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AB8" w:rsidRPr="008F6AB8" w:rsidRDefault="008F6AB8" w:rsidP="008F6AB8">
      <w:pPr>
        <w:widowControl w:val="0"/>
        <w:suppressAutoHyphens/>
        <w:spacing w:after="0"/>
        <w:ind w:left="136"/>
        <w:jc w:val="both"/>
        <w:rPr>
          <w:rFonts w:asciiTheme="majorHAnsi" w:eastAsia="SimSun" w:hAnsiTheme="majorHAnsi" w:cs="Mangal"/>
          <w:kern w:val="1"/>
          <w:lang w:eastAsia="hi-IN" w:bidi="hi-IN"/>
        </w:rPr>
      </w:pPr>
    </w:p>
    <w:p w:rsidR="008F6AB8" w:rsidRPr="008F6AB8" w:rsidRDefault="008F6AB8" w:rsidP="008F6AB8">
      <w:pPr>
        <w:widowControl w:val="0"/>
        <w:suppressAutoHyphens/>
        <w:spacing w:after="0"/>
        <w:ind w:left="136"/>
        <w:jc w:val="both"/>
        <w:rPr>
          <w:rFonts w:asciiTheme="majorHAnsi" w:eastAsia="SimSun" w:hAnsiTheme="majorHAnsi" w:cs="Mangal"/>
          <w:kern w:val="1"/>
          <w:lang w:eastAsia="hi-IN" w:bidi="hi-IN"/>
        </w:rPr>
      </w:pPr>
    </w:p>
    <w:p w:rsidR="008F6AB8" w:rsidRPr="008F6AB8" w:rsidRDefault="008F6AB8" w:rsidP="008F6AB8">
      <w:pPr>
        <w:widowControl w:val="0"/>
        <w:suppressAutoHyphens/>
        <w:spacing w:after="0"/>
        <w:ind w:left="136"/>
        <w:jc w:val="both"/>
        <w:rPr>
          <w:rFonts w:asciiTheme="majorHAnsi" w:eastAsia="SimSun" w:hAnsiTheme="majorHAnsi" w:cs="Mangal"/>
          <w:kern w:val="1"/>
          <w:lang w:eastAsia="hi-IN" w:bidi="hi-IN"/>
        </w:rPr>
      </w:pPr>
    </w:p>
    <w:p w:rsidR="008F6AB8" w:rsidRPr="008F6AB8" w:rsidRDefault="00B155EF" w:rsidP="00B155EF">
      <w:pPr>
        <w:widowControl w:val="0"/>
        <w:tabs>
          <w:tab w:val="left" w:pos="8715"/>
        </w:tabs>
        <w:suppressAutoHyphens/>
        <w:spacing w:after="0"/>
        <w:ind w:left="136"/>
        <w:jc w:val="both"/>
        <w:rPr>
          <w:rFonts w:asciiTheme="majorHAnsi" w:eastAsia="SimSun" w:hAnsiTheme="majorHAnsi" w:cs="Mangal"/>
          <w:kern w:val="1"/>
          <w:lang w:eastAsia="hi-IN" w:bidi="hi-IN"/>
        </w:rPr>
      </w:pPr>
      <w:r>
        <w:rPr>
          <w:rFonts w:asciiTheme="majorHAnsi" w:eastAsia="SimSun" w:hAnsiTheme="majorHAnsi" w:cs="Mangal"/>
          <w:kern w:val="1"/>
          <w:lang w:eastAsia="hi-IN" w:bidi="hi-IN"/>
        </w:rPr>
        <w:tab/>
      </w:r>
    </w:p>
    <w:p w:rsidR="008F6AB8" w:rsidRPr="008F6AB8" w:rsidRDefault="008F6AB8" w:rsidP="008F6AB8">
      <w:pPr>
        <w:widowControl w:val="0"/>
        <w:suppressAutoHyphens/>
        <w:spacing w:after="0"/>
        <w:ind w:left="136"/>
        <w:jc w:val="both"/>
        <w:rPr>
          <w:rFonts w:asciiTheme="majorHAnsi" w:eastAsia="SimSun" w:hAnsiTheme="majorHAnsi" w:cs="Mangal"/>
          <w:kern w:val="1"/>
          <w:lang w:eastAsia="hi-IN" w:bidi="hi-IN"/>
        </w:rPr>
      </w:pPr>
    </w:p>
    <w:p w:rsidR="008F6AB8" w:rsidRPr="008F6AB8" w:rsidRDefault="008F6AB8" w:rsidP="008F6AB8">
      <w:pPr>
        <w:widowControl w:val="0"/>
        <w:suppressAutoHyphens/>
        <w:spacing w:after="0"/>
        <w:ind w:left="136"/>
        <w:jc w:val="both"/>
        <w:rPr>
          <w:rFonts w:asciiTheme="majorHAnsi" w:eastAsia="SimSun" w:hAnsiTheme="majorHAnsi" w:cs="Mangal"/>
          <w:kern w:val="1"/>
          <w:lang w:eastAsia="hi-IN" w:bidi="hi-IN"/>
        </w:rPr>
      </w:pPr>
    </w:p>
    <w:p w:rsidR="008F6AB8" w:rsidRPr="008F6AB8" w:rsidRDefault="008F6AB8" w:rsidP="008F6AB8">
      <w:pPr>
        <w:widowControl w:val="0"/>
        <w:suppressAutoHyphens/>
        <w:spacing w:after="0"/>
        <w:ind w:left="136"/>
        <w:jc w:val="both"/>
        <w:rPr>
          <w:rFonts w:asciiTheme="majorHAnsi" w:eastAsia="SimSun" w:hAnsiTheme="majorHAnsi" w:cs="Mangal"/>
          <w:b/>
          <w:bCs/>
          <w:kern w:val="1"/>
          <w:lang w:eastAsia="hi-IN" w:bidi="hi-IN"/>
        </w:rPr>
      </w:pPr>
    </w:p>
    <w:p w:rsidR="008F6AB8" w:rsidRPr="008F6AB8" w:rsidRDefault="008F6AB8" w:rsidP="008F6AB8">
      <w:pPr>
        <w:widowControl w:val="0"/>
        <w:suppressAutoHyphens/>
        <w:spacing w:after="0"/>
        <w:ind w:left="136"/>
        <w:jc w:val="both"/>
        <w:rPr>
          <w:rFonts w:asciiTheme="majorHAnsi" w:eastAsia="SimSun" w:hAnsiTheme="majorHAnsi" w:cs="Mangal"/>
          <w:b/>
          <w:bCs/>
          <w:kern w:val="1"/>
          <w:lang w:eastAsia="hi-IN" w:bidi="hi-IN"/>
        </w:rPr>
      </w:pPr>
    </w:p>
    <w:p w:rsidR="008F6AB8" w:rsidRPr="008F6AB8" w:rsidRDefault="008F6AB8" w:rsidP="008F6AB8">
      <w:pPr>
        <w:widowControl w:val="0"/>
        <w:suppressAutoHyphens/>
        <w:spacing w:after="0"/>
        <w:ind w:left="136"/>
        <w:jc w:val="both"/>
        <w:rPr>
          <w:rFonts w:asciiTheme="majorHAnsi" w:eastAsia="SimSun" w:hAnsiTheme="majorHAnsi" w:cs="Mangal"/>
          <w:b/>
          <w:bCs/>
          <w:kern w:val="1"/>
          <w:lang w:eastAsia="hi-IN" w:bidi="hi-IN"/>
        </w:rPr>
      </w:pPr>
    </w:p>
    <w:p w:rsidR="008F6AB8" w:rsidRPr="008F6AB8" w:rsidRDefault="008F6AB8" w:rsidP="008F6AB8">
      <w:pPr>
        <w:widowControl w:val="0"/>
        <w:suppressAutoHyphens/>
        <w:spacing w:after="0"/>
        <w:ind w:left="136"/>
        <w:jc w:val="both"/>
        <w:rPr>
          <w:rFonts w:asciiTheme="majorHAnsi" w:eastAsia="SimSun" w:hAnsiTheme="majorHAnsi" w:cs="Mangal"/>
          <w:b/>
          <w:bCs/>
          <w:kern w:val="1"/>
          <w:lang w:eastAsia="hi-IN" w:bidi="hi-IN"/>
        </w:rPr>
      </w:pPr>
    </w:p>
    <w:p w:rsidR="008F6AB8" w:rsidRPr="008F6AB8" w:rsidRDefault="008F6AB8" w:rsidP="008F6AB8">
      <w:pPr>
        <w:widowControl w:val="0"/>
        <w:suppressAutoHyphens/>
        <w:spacing w:after="0"/>
        <w:ind w:left="136"/>
        <w:jc w:val="both"/>
        <w:rPr>
          <w:rFonts w:asciiTheme="majorHAnsi" w:eastAsia="SimSun" w:hAnsiTheme="majorHAnsi" w:cs="Mangal"/>
          <w:b/>
          <w:bCs/>
          <w:kern w:val="1"/>
          <w:lang w:eastAsia="hi-IN" w:bidi="hi-IN"/>
        </w:rPr>
      </w:pPr>
    </w:p>
    <w:p w:rsidR="008F6AB8" w:rsidRPr="008F6AB8" w:rsidRDefault="008F6AB8" w:rsidP="008F6AB8">
      <w:pPr>
        <w:widowControl w:val="0"/>
        <w:suppressAutoHyphens/>
        <w:spacing w:after="0"/>
        <w:jc w:val="both"/>
        <w:rPr>
          <w:rFonts w:asciiTheme="majorHAnsi" w:eastAsia="Times New Roman" w:hAnsiTheme="majorHAnsi" w:cs="Times New Roman"/>
          <w:kern w:val="1"/>
          <w:lang w:eastAsia="hi-IN" w:bidi="hi-IN"/>
        </w:rPr>
      </w:pPr>
    </w:p>
    <w:p w:rsidR="008F6AB8" w:rsidRPr="008F6AB8" w:rsidRDefault="008F6AB8" w:rsidP="008F6AB8">
      <w:pPr>
        <w:widowControl w:val="0"/>
        <w:suppressAutoHyphens/>
        <w:spacing w:after="0"/>
        <w:jc w:val="both"/>
        <w:rPr>
          <w:rFonts w:asciiTheme="majorHAnsi" w:eastAsia="Times New Roman" w:hAnsiTheme="majorHAnsi" w:cs="Times New Roman"/>
          <w:kern w:val="1"/>
          <w:lang w:eastAsia="hi-IN" w:bidi="hi-IN"/>
        </w:rPr>
      </w:pPr>
    </w:p>
    <w:p w:rsidR="008F6AB8" w:rsidRPr="008F6AB8" w:rsidRDefault="008F6AB8" w:rsidP="008F6AB8">
      <w:pPr>
        <w:widowControl w:val="0"/>
        <w:suppressAutoHyphens/>
        <w:spacing w:after="0"/>
        <w:jc w:val="both"/>
        <w:rPr>
          <w:rFonts w:asciiTheme="majorHAnsi" w:eastAsia="Times New Roman" w:hAnsiTheme="majorHAnsi" w:cs="Times New Roman"/>
          <w:kern w:val="1"/>
          <w:lang w:eastAsia="hi-IN" w:bidi="hi-IN"/>
        </w:rPr>
      </w:pPr>
    </w:p>
    <w:p w:rsidR="008F6AB8" w:rsidRPr="008F6AB8" w:rsidRDefault="008F6AB8" w:rsidP="008F6AB8">
      <w:pPr>
        <w:widowControl w:val="0"/>
        <w:suppressAutoHyphens/>
        <w:spacing w:after="0"/>
        <w:jc w:val="both"/>
        <w:rPr>
          <w:rFonts w:asciiTheme="majorHAnsi" w:eastAsia="Times New Roman" w:hAnsiTheme="majorHAnsi" w:cs="Times New Roman"/>
          <w:kern w:val="1"/>
          <w:lang w:eastAsia="hi-IN" w:bidi="hi-IN"/>
        </w:rPr>
      </w:pPr>
    </w:p>
    <w:p w:rsidR="008F6AB8" w:rsidRPr="008F6AB8" w:rsidRDefault="008F6AB8" w:rsidP="008F6AB8">
      <w:pPr>
        <w:widowControl w:val="0"/>
        <w:suppressAutoHyphens/>
        <w:spacing w:after="0"/>
        <w:jc w:val="both"/>
        <w:rPr>
          <w:rFonts w:asciiTheme="majorHAnsi" w:eastAsia="Times New Roman" w:hAnsiTheme="majorHAnsi" w:cs="Times New Roman"/>
          <w:kern w:val="1"/>
          <w:lang w:eastAsia="hi-IN" w:bidi="hi-IN"/>
        </w:rPr>
      </w:pPr>
    </w:p>
    <w:p w:rsidR="008F6AB8" w:rsidRPr="008F6AB8" w:rsidRDefault="008F6AB8" w:rsidP="008F6AB8">
      <w:pPr>
        <w:widowControl w:val="0"/>
        <w:suppressAutoHyphens/>
        <w:spacing w:after="0"/>
        <w:jc w:val="both"/>
        <w:rPr>
          <w:rFonts w:asciiTheme="majorHAnsi" w:eastAsia="Times New Roman" w:hAnsiTheme="majorHAnsi" w:cs="Times New Roman"/>
          <w:kern w:val="1"/>
          <w:lang w:eastAsia="hi-IN" w:bidi="hi-IN"/>
        </w:rPr>
      </w:pPr>
    </w:p>
    <w:p w:rsidR="008F6AB8" w:rsidRPr="008F6AB8" w:rsidRDefault="008F6AB8" w:rsidP="008F6AB8">
      <w:pPr>
        <w:widowControl w:val="0"/>
        <w:suppressAutoHyphens/>
        <w:spacing w:after="0"/>
        <w:jc w:val="both"/>
        <w:rPr>
          <w:rFonts w:asciiTheme="majorHAnsi" w:eastAsia="Times New Roman" w:hAnsiTheme="majorHAnsi" w:cs="Times New Roman"/>
          <w:kern w:val="1"/>
          <w:lang w:eastAsia="hi-IN" w:bidi="hi-IN"/>
        </w:rPr>
      </w:pPr>
    </w:p>
    <w:tbl>
      <w:tblPr>
        <w:tblpPr w:leftFromText="141" w:rightFromText="141" w:vertAnchor="text" w:horzAnchor="margin" w:tblpXSpec="center" w:tblpY="1334"/>
        <w:tblW w:w="0" w:type="auto"/>
        <w:tblBorders>
          <w:left w:val="single" w:sz="12" w:space="0" w:color="943634"/>
        </w:tblBorders>
        <w:tblLook w:val="04A0" w:firstRow="1" w:lastRow="0" w:firstColumn="1" w:lastColumn="0" w:noHBand="0" w:noVBand="1"/>
      </w:tblPr>
      <w:tblGrid>
        <w:gridCol w:w="8046"/>
      </w:tblGrid>
      <w:tr w:rsidR="008F6AB8" w:rsidRPr="008F6AB8" w:rsidTr="00734F46">
        <w:tc>
          <w:tcPr>
            <w:tcW w:w="8046" w:type="dxa"/>
            <w:tcBorders>
              <w:top w:val="nil"/>
              <w:left w:val="nil"/>
              <w:bottom w:val="single" w:sz="18" w:space="0" w:color="943634"/>
              <w:right w:val="single" w:sz="18" w:space="0" w:color="943634"/>
            </w:tcBorders>
            <w:shd w:val="clear" w:color="auto" w:fill="auto"/>
          </w:tcPr>
          <w:p w:rsidR="008F6AB8" w:rsidRPr="008F6AB8" w:rsidRDefault="008F6AB8" w:rsidP="008F6AB8">
            <w:pPr>
              <w:spacing w:after="0"/>
              <w:rPr>
                <w:rFonts w:asciiTheme="majorHAnsi" w:eastAsia="Times New Roman" w:hAnsiTheme="majorHAnsi" w:cs="Times New Roman"/>
                <w:b/>
                <w:sz w:val="36"/>
                <w:szCs w:val="30"/>
              </w:rPr>
            </w:pPr>
          </w:p>
          <w:p w:rsidR="008F6AB8" w:rsidRPr="008F6AB8" w:rsidRDefault="008F6AB8" w:rsidP="008F6AB8">
            <w:pPr>
              <w:spacing w:after="0"/>
              <w:rPr>
                <w:rFonts w:asciiTheme="majorHAnsi" w:eastAsia="Times New Roman" w:hAnsiTheme="majorHAnsi" w:cs="Times New Roman"/>
                <w:b/>
                <w:smallCaps/>
                <w:sz w:val="36"/>
                <w:szCs w:val="30"/>
              </w:rPr>
            </w:pPr>
            <w:proofErr w:type="spellStart"/>
            <w:r w:rsidRPr="008F6AB8">
              <w:rPr>
                <w:rFonts w:asciiTheme="majorHAnsi" w:eastAsia="Times New Roman" w:hAnsiTheme="majorHAnsi" w:cs="Times New Roman"/>
                <w:b/>
                <w:smallCaps/>
                <w:sz w:val="36"/>
                <w:szCs w:val="30"/>
              </w:rPr>
              <w:t>Cciaa</w:t>
            </w:r>
            <w:proofErr w:type="spellEnd"/>
            <w:r w:rsidRPr="008F6AB8">
              <w:rPr>
                <w:rFonts w:asciiTheme="majorHAnsi" w:eastAsia="Times New Roman" w:hAnsiTheme="majorHAnsi" w:cs="Times New Roman"/>
                <w:b/>
                <w:smallCaps/>
                <w:sz w:val="36"/>
                <w:szCs w:val="30"/>
              </w:rPr>
              <w:t xml:space="preserve"> di </w:t>
            </w:r>
            <w:r w:rsidR="00E14AEE">
              <w:rPr>
                <w:rFonts w:asciiTheme="majorHAnsi" w:eastAsia="Times New Roman" w:hAnsiTheme="majorHAnsi" w:cs="Times New Roman"/>
                <w:b/>
                <w:smallCaps/>
                <w:sz w:val="36"/>
                <w:szCs w:val="30"/>
              </w:rPr>
              <w:t>Alessandria</w:t>
            </w:r>
          </w:p>
          <w:p w:rsidR="008F6AB8" w:rsidRPr="008F6AB8" w:rsidRDefault="008F6AB8" w:rsidP="008F6AB8">
            <w:pPr>
              <w:spacing w:after="0"/>
              <w:rPr>
                <w:rFonts w:asciiTheme="majorHAnsi" w:eastAsia="Times New Roman" w:hAnsiTheme="majorHAnsi" w:cs="Times New Roman"/>
                <w:b/>
                <w:smallCaps/>
                <w:sz w:val="36"/>
                <w:szCs w:val="30"/>
              </w:rPr>
            </w:pPr>
          </w:p>
        </w:tc>
      </w:tr>
      <w:tr w:rsidR="008F6AB8" w:rsidRPr="008F6AB8" w:rsidTr="00734F46">
        <w:tc>
          <w:tcPr>
            <w:tcW w:w="8046" w:type="dxa"/>
            <w:tcBorders>
              <w:top w:val="single" w:sz="18" w:space="0" w:color="943634"/>
              <w:left w:val="single" w:sz="18" w:space="0" w:color="943634"/>
              <w:bottom w:val="nil"/>
            </w:tcBorders>
            <w:shd w:val="clear" w:color="auto" w:fill="auto"/>
          </w:tcPr>
          <w:p w:rsidR="008F6AB8" w:rsidRPr="008F6AB8" w:rsidRDefault="008F6AB8" w:rsidP="008F6AB8">
            <w:pPr>
              <w:widowControl w:val="0"/>
              <w:suppressAutoHyphens/>
              <w:spacing w:after="0"/>
              <w:jc w:val="both"/>
              <w:rPr>
                <w:rFonts w:asciiTheme="majorHAnsi" w:eastAsia="SimSun" w:hAnsiTheme="majorHAnsi" w:cs="Mangal"/>
                <w:kern w:val="1"/>
                <w:sz w:val="36"/>
                <w:szCs w:val="30"/>
                <w:lang w:eastAsia="hi-IN" w:bidi="hi-IN"/>
              </w:rPr>
            </w:pPr>
          </w:p>
        </w:tc>
      </w:tr>
      <w:tr w:rsidR="008F6AB8" w:rsidRPr="008F6AB8" w:rsidTr="00734F46">
        <w:tc>
          <w:tcPr>
            <w:tcW w:w="8046" w:type="dxa"/>
            <w:tcBorders>
              <w:left w:val="single" w:sz="18" w:space="0" w:color="943634"/>
              <w:bottom w:val="nil"/>
            </w:tcBorders>
            <w:shd w:val="clear" w:color="auto" w:fill="auto"/>
          </w:tcPr>
          <w:p w:rsidR="008F6AB8" w:rsidRPr="008F6AB8" w:rsidRDefault="008F6AB8" w:rsidP="00A5423D">
            <w:pPr>
              <w:widowControl w:val="0"/>
              <w:suppressAutoHyphens/>
              <w:spacing w:after="0"/>
              <w:jc w:val="both"/>
              <w:rPr>
                <w:rFonts w:asciiTheme="majorHAnsi" w:eastAsia="SimSun" w:hAnsiTheme="majorHAnsi" w:cs="Mangal"/>
                <w:smallCaps/>
                <w:kern w:val="1"/>
                <w:sz w:val="36"/>
                <w:szCs w:val="30"/>
                <w:lang w:eastAsia="hi-IN" w:bidi="hi-IN"/>
              </w:rPr>
            </w:pPr>
            <w:r w:rsidRPr="008F6AB8">
              <w:rPr>
                <w:rFonts w:asciiTheme="majorHAnsi" w:eastAsia="SimSun" w:hAnsiTheme="majorHAnsi" w:cs="Mangal"/>
                <w:smallCaps/>
                <w:kern w:val="1"/>
                <w:sz w:val="36"/>
                <w:szCs w:val="30"/>
                <w:lang w:eastAsia="hi-IN" w:bidi="hi-IN"/>
              </w:rPr>
              <w:t>Relazione sul funzionamento complessivo del sistema di valutazione, trasparenza ed integrità dei controlli interni (art.14, comma 4, le</w:t>
            </w:r>
            <w:r w:rsidR="00145205">
              <w:rPr>
                <w:rFonts w:asciiTheme="majorHAnsi" w:eastAsia="SimSun" w:hAnsiTheme="majorHAnsi" w:cs="Mangal"/>
                <w:smallCaps/>
                <w:kern w:val="1"/>
                <w:sz w:val="36"/>
                <w:szCs w:val="30"/>
                <w:lang w:eastAsia="hi-IN" w:bidi="hi-IN"/>
              </w:rPr>
              <w:t>t</w:t>
            </w:r>
            <w:r w:rsidRPr="008F6AB8">
              <w:rPr>
                <w:rFonts w:asciiTheme="majorHAnsi" w:eastAsia="SimSun" w:hAnsiTheme="majorHAnsi" w:cs="Mangal"/>
                <w:smallCaps/>
                <w:kern w:val="1"/>
                <w:sz w:val="36"/>
                <w:szCs w:val="30"/>
                <w:lang w:eastAsia="hi-IN" w:bidi="hi-IN"/>
              </w:rPr>
              <w:t xml:space="preserve">tera a e lettera g, </w:t>
            </w:r>
            <w:proofErr w:type="spellStart"/>
            <w:r w:rsidRPr="008F6AB8">
              <w:rPr>
                <w:rFonts w:asciiTheme="majorHAnsi" w:eastAsia="SimSun" w:hAnsiTheme="majorHAnsi" w:cs="Mangal"/>
                <w:smallCaps/>
                <w:kern w:val="1"/>
                <w:sz w:val="36"/>
                <w:szCs w:val="30"/>
                <w:lang w:eastAsia="hi-IN" w:bidi="hi-IN"/>
              </w:rPr>
              <w:t>D.Lgs.</w:t>
            </w:r>
            <w:proofErr w:type="spellEnd"/>
            <w:r w:rsidRPr="008F6AB8">
              <w:rPr>
                <w:rFonts w:asciiTheme="majorHAnsi" w:eastAsia="SimSun" w:hAnsiTheme="majorHAnsi" w:cs="Mangal"/>
                <w:smallCaps/>
                <w:kern w:val="1"/>
                <w:sz w:val="36"/>
                <w:szCs w:val="30"/>
                <w:lang w:eastAsia="hi-IN" w:bidi="hi-IN"/>
              </w:rPr>
              <w:t xml:space="preserve"> 150/2009). </w:t>
            </w:r>
          </w:p>
        </w:tc>
      </w:tr>
    </w:tbl>
    <w:p w:rsidR="008F6AB8" w:rsidRPr="008F6AB8" w:rsidRDefault="008F6AB8" w:rsidP="008F6AB8">
      <w:pPr>
        <w:widowControl w:val="0"/>
        <w:suppressAutoHyphens/>
        <w:spacing w:after="0"/>
        <w:jc w:val="both"/>
        <w:rPr>
          <w:rFonts w:asciiTheme="majorHAnsi" w:eastAsia="Times New Roman" w:hAnsiTheme="majorHAnsi" w:cs="Times New Roman"/>
          <w:kern w:val="1"/>
          <w:lang w:eastAsia="hi-IN" w:bidi="hi-IN"/>
        </w:rPr>
      </w:pPr>
    </w:p>
    <w:p w:rsidR="008F6AB8" w:rsidRPr="008F6AB8" w:rsidRDefault="008F6AB8" w:rsidP="008F6AB8">
      <w:pPr>
        <w:widowControl w:val="0"/>
        <w:suppressAutoHyphens/>
        <w:spacing w:after="0"/>
        <w:jc w:val="both"/>
        <w:rPr>
          <w:rFonts w:asciiTheme="majorHAnsi" w:eastAsia="Times New Roman" w:hAnsiTheme="majorHAnsi" w:cs="Times New Roman"/>
          <w:kern w:val="1"/>
          <w:lang w:eastAsia="hi-IN" w:bidi="hi-IN"/>
        </w:rPr>
      </w:pPr>
    </w:p>
    <w:p w:rsidR="008F6AB8" w:rsidRPr="008F6AB8" w:rsidRDefault="008F6AB8" w:rsidP="008F6AB8">
      <w:pPr>
        <w:widowControl w:val="0"/>
        <w:suppressAutoHyphens/>
        <w:spacing w:after="0"/>
        <w:jc w:val="both"/>
        <w:rPr>
          <w:rFonts w:asciiTheme="majorHAnsi" w:eastAsia="Times New Roman" w:hAnsiTheme="majorHAnsi" w:cs="Times New Roman"/>
          <w:kern w:val="1"/>
          <w:lang w:eastAsia="hi-IN" w:bidi="hi-IN"/>
        </w:rPr>
      </w:pPr>
    </w:p>
    <w:p w:rsidR="008F6AB8" w:rsidRPr="008F6AB8" w:rsidRDefault="008F6AB8" w:rsidP="008F6AB8">
      <w:pPr>
        <w:widowControl w:val="0"/>
        <w:suppressAutoHyphens/>
        <w:spacing w:after="0"/>
        <w:jc w:val="both"/>
        <w:rPr>
          <w:rFonts w:asciiTheme="majorHAnsi" w:eastAsia="Times New Roman" w:hAnsiTheme="majorHAnsi" w:cs="Times New Roman"/>
          <w:kern w:val="1"/>
          <w:lang w:eastAsia="hi-IN" w:bidi="hi-IN"/>
        </w:rPr>
      </w:pPr>
    </w:p>
    <w:p w:rsidR="008F6AB8" w:rsidRPr="008F6AB8" w:rsidRDefault="008F6AB8" w:rsidP="008F6AB8">
      <w:pPr>
        <w:widowControl w:val="0"/>
        <w:suppressAutoHyphens/>
        <w:spacing w:after="0"/>
        <w:jc w:val="both"/>
        <w:rPr>
          <w:rFonts w:asciiTheme="majorHAnsi" w:eastAsia="Times New Roman" w:hAnsiTheme="majorHAnsi" w:cs="Times New Roman"/>
          <w:kern w:val="1"/>
          <w:lang w:eastAsia="hi-IN" w:bidi="hi-IN"/>
        </w:rPr>
      </w:pPr>
    </w:p>
    <w:p w:rsidR="008F6AB8" w:rsidRPr="008F6AB8" w:rsidRDefault="008F6AB8" w:rsidP="008F6AB8">
      <w:pPr>
        <w:widowControl w:val="0"/>
        <w:suppressAutoHyphens/>
        <w:spacing w:after="0"/>
        <w:jc w:val="both"/>
        <w:rPr>
          <w:rFonts w:asciiTheme="majorHAnsi" w:eastAsia="Times New Roman" w:hAnsiTheme="majorHAnsi" w:cs="Times New Roman"/>
          <w:kern w:val="1"/>
          <w:lang w:eastAsia="hi-IN" w:bidi="hi-IN"/>
        </w:rPr>
      </w:pPr>
    </w:p>
    <w:p w:rsidR="008F6AB8" w:rsidRPr="008F6AB8" w:rsidRDefault="008F6AB8" w:rsidP="008F6AB8">
      <w:pPr>
        <w:widowControl w:val="0"/>
        <w:suppressAutoHyphens/>
        <w:spacing w:after="0"/>
        <w:jc w:val="both"/>
        <w:rPr>
          <w:rFonts w:asciiTheme="majorHAnsi" w:eastAsia="Times New Roman" w:hAnsiTheme="majorHAnsi" w:cs="Times New Roman"/>
          <w:kern w:val="1"/>
          <w:lang w:eastAsia="hi-IN" w:bidi="hi-IN"/>
        </w:rPr>
      </w:pPr>
    </w:p>
    <w:p w:rsidR="008F6AB8" w:rsidRPr="008F6AB8" w:rsidRDefault="008F6AB8" w:rsidP="008F6AB8">
      <w:pPr>
        <w:widowControl w:val="0"/>
        <w:suppressAutoHyphens/>
        <w:spacing w:after="0"/>
        <w:jc w:val="both"/>
        <w:rPr>
          <w:rFonts w:asciiTheme="majorHAnsi" w:eastAsia="Times New Roman" w:hAnsiTheme="majorHAnsi" w:cs="Times New Roman"/>
          <w:kern w:val="1"/>
          <w:lang w:eastAsia="hi-IN" w:bidi="hi-IN"/>
        </w:rPr>
      </w:pPr>
    </w:p>
    <w:p w:rsidR="002333D4" w:rsidRDefault="008F6AB8" w:rsidP="008F6AB8">
      <w:pPr>
        <w:widowControl w:val="0"/>
        <w:suppressAutoHyphens/>
        <w:spacing w:after="0"/>
        <w:jc w:val="both"/>
        <w:rPr>
          <w:rFonts w:asciiTheme="majorHAnsi" w:eastAsia="Times New Roman" w:hAnsiTheme="majorHAnsi" w:cs="Times New Roman"/>
          <w:kern w:val="1"/>
          <w:lang w:eastAsia="hi-IN" w:bidi="hi-IN"/>
        </w:rPr>
      </w:pPr>
      <w:r w:rsidRPr="008F6AB8">
        <w:rPr>
          <w:rFonts w:asciiTheme="majorHAnsi" w:eastAsia="Times New Roman" w:hAnsiTheme="majorHAnsi" w:cs="Times New Roman"/>
          <w:kern w:val="1"/>
          <w:lang w:eastAsia="hi-IN" w:bidi="hi-IN"/>
        </w:rPr>
        <w:br w:type="page"/>
      </w:r>
    </w:p>
    <w:p w:rsidR="002333D4" w:rsidRDefault="002333D4" w:rsidP="008F6AB8">
      <w:pPr>
        <w:widowControl w:val="0"/>
        <w:suppressAutoHyphens/>
        <w:spacing w:after="0"/>
        <w:jc w:val="both"/>
        <w:rPr>
          <w:rFonts w:asciiTheme="majorHAnsi" w:eastAsia="Times New Roman" w:hAnsiTheme="majorHAnsi" w:cs="Times New Roman"/>
          <w:kern w:val="1"/>
          <w:lang w:eastAsia="hi-IN" w:bidi="hi-IN"/>
        </w:rPr>
      </w:pPr>
    </w:p>
    <w:p w:rsidR="002333D4" w:rsidRDefault="002333D4" w:rsidP="008F6AB8">
      <w:pPr>
        <w:widowControl w:val="0"/>
        <w:suppressAutoHyphens/>
        <w:spacing w:after="0"/>
        <w:jc w:val="both"/>
        <w:rPr>
          <w:rFonts w:asciiTheme="majorHAnsi" w:eastAsia="Times New Roman" w:hAnsiTheme="majorHAnsi" w:cs="Times New Roman"/>
          <w:kern w:val="1"/>
          <w:lang w:eastAsia="hi-IN" w:bidi="hi-IN"/>
        </w:rPr>
      </w:pPr>
    </w:p>
    <w:p w:rsidR="002333D4" w:rsidRDefault="002333D4" w:rsidP="008F6AB8">
      <w:pPr>
        <w:widowControl w:val="0"/>
        <w:suppressAutoHyphens/>
        <w:spacing w:after="0"/>
        <w:jc w:val="both"/>
        <w:rPr>
          <w:rFonts w:asciiTheme="majorHAnsi" w:eastAsia="Times New Roman" w:hAnsiTheme="majorHAnsi" w:cs="Times New Roman"/>
          <w:kern w:val="1"/>
          <w:lang w:eastAsia="hi-IN" w:bidi="hi-IN"/>
        </w:rPr>
      </w:pPr>
    </w:p>
    <w:p w:rsidR="008F6AB8" w:rsidRPr="008F6AB8" w:rsidRDefault="008F6AB8" w:rsidP="008F6AB8">
      <w:pPr>
        <w:widowControl w:val="0"/>
        <w:suppressAutoHyphens/>
        <w:spacing w:after="0"/>
        <w:jc w:val="both"/>
        <w:rPr>
          <w:rFonts w:asciiTheme="majorHAnsi" w:eastAsia="Times New Roman" w:hAnsiTheme="majorHAnsi" w:cs="Times New Roman"/>
          <w:b/>
          <w:color w:val="800000"/>
          <w:kern w:val="1"/>
          <w:lang w:eastAsia="hi-IN" w:bidi="hi-IN"/>
        </w:rPr>
      </w:pPr>
      <w:r w:rsidRPr="008F6AB8">
        <w:rPr>
          <w:rFonts w:asciiTheme="majorHAnsi" w:eastAsia="Times New Roman" w:hAnsiTheme="majorHAnsi" w:cs="Times New Roman"/>
          <w:b/>
          <w:color w:val="800000"/>
          <w:kern w:val="1"/>
          <w:lang w:eastAsia="hi-IN" w:bidi="hi-IN"/>
        </w:rPr>
        <w:t>INDICE</w:t>
      </w:r>
    </w:p>
    <w:p w:rsidR="008F6AB8" w:rsidRPr="008F6AB8" w:rsidRDefault="008F6AB8" w:rsidP="008F6AB8">
      <w:pPr>
        <w:widowControl w:val="0"/>
        <w:suppressAutoHyphens/>
        <w:spacing w:after="0"/>
        <w:jc w:val="both"/>
        <w:rPr>
          <w:rFonts w:asciiTheme="majorHAnsi" w:eastAsia="Times New Roman" w:hAnsiTheme="majorHAnsi" w:cs="Times New Roman"/>
          <w:b/>
          <w:color w:val="800000"/>
          <w:kern w:val="1"/>
          <w:lang w:eastAsia="hi-IN" w:bidi="hi-IN"/>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0"/>
      </w:tblGrid>
      <w:tr w:rsidR="003C69BD" w:rsidRPr="003C69BD" w:rsidTr="00174AF0">
        <w:trPr>
          <w:trHeight w:val="255"/>
        </w:trPr>
        <w:tc>
          <w:tcPr>
            <w:tcW w:w="8490" w:type="dxa"/>
            <w:shd w:val="clear" w:color="auto" w:fill="auto"/>
          </w:tcPr>
          <w:p w:rsidR="003C69BD" w:rsidRPr="003C69BD" w:rsidRDefault="003C69BD" w:rsidP="003C69BD">
            <w:pPr>
              <w:spacing w:after="0" w:line="240" w:lineRule="auto"/>
              <w:rPr>
                <w:rFonts w:ascii="Times New Roman" w:eastAsia="Times New Roman" w:hAnsi="Times New Roman" w:cs="Times New Roman"/>
                <w:b/>
                <w:bCs/>
                <w:smallCaps/>
                <w:szCs w:val="24"/>
                <w:lang w:eastAsia="it-IT"/>
              </w:rPr>
            </w:pPr>
            <w:r w:rsidRPr="003C69BD">
              <w:rPr>
                <w:rFonts w:ascii="Times New Roman" w:eastAsia="Times New Roman" w:hAnsi="Times New Roman" w:cs="Times New Roman"/>
                <w:b/>
                <w:bCs/>
                <w:smallCaps/>
                <w:szCs w:val="24"/>
                <w:lang w:eastAsia="it-IT"/>
              </w:rPr>
              <w:t>A - Performance organizzativa</w:t>
            </w:r>
          </w:p>
          <w:p w:rsidR="003C69BD" w:rsidRPr="003C69BD" w:rsidRDefault="003C69BD" w:rsidP="003C69BD">
            <w:pPr>
              <w:spacing w:after="0" w:line="240" w:lineRule="auto"/>
              <w:rPr>
                <w:rFonts w:ascii="Times New Roman" w:eastAsia="Times New Roman" w:hAnsi="Times New Roman" w:cs="Times New Roman"/>
                <w:smallCaps/>
                <w:szCs w:val="24"/>
                <w:lang w:eastAsia="it-IT"/>
              </w:rPr>
            </w:pPr>
          </w:p>
        </w:tc>
      </w:tr>
      <w:tr w:rsidR="003C69BD" w:rsidRPr="003C69BD" w:rsidTr="00174AF0">
        <w:trPr>
          <w:trHeight w:val="255"/>
        </w:trPr>
        <w:tc>
          <w:tcPr>
            <w:tcW w:w="8490" w:type="dxa"/>
            <w:shd w:val="clear" w:color="auto" w:fill="auto"/>
          </w:tcPr>
          <w:p w:rsidR="003C69BD" w:rsidRPr="003C69BD" w:rsidRDefault="003C69BD" w:rsidP="003C69BD">
            <w:pPr>
              <w:spacing w:after="0" w:line="360" w:lineRule="auto"/>
              <w:ind w:left="765"/>
              <w:rPr>
                <w:rFonts w:ascii="Times New Roman" w:eastAsia="Times New Roman" w:hAnsi="Times New Roman" w:cs="Times New Roman"/>
                <w:i/>
                <w:smallCaps/>
                <w:szCs w:val="24"/>
                <w:lang w:eastAsia="it-IT"/>
              </w:rPr>
            </w:pPr>
            <w:r w:rsidRPr="003C69BD">
              <w:rPr>
                <w:rFonts w:ascii="Times New Roman" w:eastAsia="Times New Roman" w:hAnsi="Times New Roman" w:cs="Times New Roman"/>
                <w:smallCaps/>
                <w:szCs w:val="24"/>
                <w:lang w:eastAsia="it-IT"/>
              </w:rPr>
              <w:t>Definizione ed assegnazione degli obiettivi indicatori e target</w:t>
            </w:r>
          </w:p>
          <w:p w:rsidR="003C69BD" w:rsidRPr="003C69BD" w:rsidRDefault="003C69BD" w:rsidP="003C69BD">
            <w:pPr>
              <w:spacing w:after="0" w:line="240" w:lineRule="auto"/>
              <w:ind w:left="765"/>
              <w:rPr>
                <w:rFonts w:ascii="Times New Roman" w:eastAsia="Times New Roman" w:hAnsi="Times New Roman" w:cs="Times New Roman"/>
                <w:smallCaps/>
                <w:szCs w:val="24"/>
                <w:lang w:eastAsia="it-IT"/>
              </w:rPr>
            </w:pPr>
          </w:p>
        </w:tc>
      </w:tr>
      <w:tr w:rsidR="003C69BD" w:rsidRPr="003C69BD" w:rsidTr="00174AF0">
        <w:trPr>
          <w:trHeight w:val="170"/>
        </w:trPr>
        <w:tc>
          <w:tcPr>
            <w:tcW w:w="8490" w:type="dxa"/>
            <w:shd w:val="clear" w:color="auto" w:fill="auto"/>
          </w:tcPr>
          <w:p w:rsidR="003C69BD" w:rsidRPr="003C69BD" w:rsidRDefault="003C69BD" w:rsidP="003C69BD">
            <w:pPr>
              <w:spacing w:after="0" w:line="360" w:lineRule="auto"/>
              <w:ind w:left="765"/>
              <w:rPr>
                <w:rFonts w:ascii="Times New Roman" w:eastAsia="Times New Roman" w:hAnsi="Times New Roman" w:cs="Times New Roman"/>
                <w:iCs/>
                <w:smallCaps/>
                <w:szCs w:val="24"/>
                <w:lang w:eastAsia="it-IT"/>
              </w:rPr>
            </w:pPr>
            <w:r w:rsidRPr="003C69BD">
              <w:rPr>
                <w:rFonts w:ascii="Times New Roman" w:eastAsia="Times New Roman" w:hAnsi="Times New Roman" w:cs="Times New Roman"/>
                <w:iCs/>
                <w:smallCaps/>
                <w:szCs w:val="24"/>
                <w:lang w:eastAsia="it-IT"/>
              </w:rPr>
              <w:t xml:space="preserve"> Misurazione e Valutazione della Performance Organizzativa</w:t>
            </w:r>
          </w:p>
          <w:p w:rsidR="003C69BD" w:rsidRPr="003C69BD" w:rsidRDefault="003C69BD" w:rsidP="003C69BD">
            <w:pPr>
              <w:spacing w:after="0" w:line="240" w:lineRule="auto"/>
              <w:ind w:left="765"/>
              <w:rPr>
                <w:rFonts w:ascii="Times New Roman" w:eastAsia="Times New Roman" w:hAnsi="Times New Roman" w:cs="Times New Roman"/>
                <w:smallCaps/>
                <w:szCs w:val="24"/>
                <w:lang w:eastAsia="it-IT"/>
              </w:rPr>
            </w:pPr>
          </w:p>
        </w:tc>
      </w:tr>
      <w:tr w:rsidR="003C69BD" w:rsidRPr="003C69BD" w:rsidTr="00174AF0">
        <w:trPr>
          <w:trHeight w:val="170"/>
        </w:trPr>
        <w:tc>
          <w:tcPr>
            <w:tcW w:w="8490" w:type="dxa"/>
            <w:shd w:val="clear" w:color="auto" w:fill="auto"/>
          </w:tcPr>
          <w:p w:rsidR="003C69BD" w:rsidRPr="003C69BD" w:rsidRDefault="003C69BD" w:rsidP="003C69BD">
            <w:pPr>
              <w:spacing w:after="0" w:line="360" w:lineRule="auto"/>
              <w:ind w:left="765"/>
              <w:jc w:val="both"/>
              <w:rPr>
                <w:rFonts w:ascii="Times New Roman" w:eastAsia="Times New Roman" w:hAnsi="Times New Roman" w:cs="Times New Roman"/>
                <w:iCs/>
                <w:smallCaps/>
                <w:szCs w:val="24"/>
                <w:lang w:eastAsia="it-IT"/>
              </w:rPr>
            </w:pPr>
            <w:r w:rsidRPr="003C69BD">
              <w:rPr>
                <w:rFonts w:ascii="Times New Roman" w:eastAsia="Times New Roman" w:hAnsi="Times New Roman" w:cs="Times New Roman"/>
                <w:iCs/>
                <w:smallCaps/>
                <w:szCs w:val="24"/>
                <w:lang w:eastAsia="it-IT"/>
              </w:rPr>
              <w:t xml:space="preserve">Metodologia per la misurazione e valutazione della Performance organizzativa </w:t>
            </w:r>
          </w:p>
        </w:tc>
      </w:tr>
      <w:tr w:rsidR="003C69BD" w:rsidRPr="003C69BD" w:rsidTr="00174AF0">
        <w:trPr>
          <w:trHeight w:val="127"/>
        </w:trPr>
        <w:tc>
          <w:tcPr>
            <w:tcW w:w="8490" w:type="dxa"/>
            <w:shd w:val="clear" w:color="auto" w:fill="auto"/>
          </w:tcPr>
          <w:p w:rsidR="003C69BD" w:rsidRPr="003C69BD" w:rsidRDefault="003C69BD" w:rsidP="003C69BD">
            <w:pPr>
              <w:spacing w:after="0" w:line="240" w:lineRule="auto"/>
              <w:ind w:left="405" w:hanging="405"/>
              <w:rPr>
                <w:rFonts w:ascii="Times New Roman" w:eastAsia="Times New Roman" w:hAnsi="Times New Roman" w:cs="Times New Roman"/>
                <w:b/>
                <w:bCs/>
                <w:smallCaps/>
                <w:szCs w:val="24"/>
                <w:lang w:eastAsia="it-IT"/>
              </w:rPr>
            </w:pPr>
            <w:r w:rsidRPr="003C69BD">
              <w:rPr>
                <w:rFonts w:ascii="Times New Roman" w:eastAsia="Times New Roman" w:hAnsi="Times New Roman" w:cs="Times New Roman"/>
                <w:b/>
                <w:bCs/>
                <w:smallCaps/>
                <w:szCs w:val="24"/>
                <w:lang w:eastAsia="it-IT"/>
              </w:rPr>
              <w:t>B - Performance individuale</w:t>
            </w:r>
          </w:p>
          <w:p w:rsidR="003C69BD" w:rsidRPr="003C69BD" w:rsidRDefault="003C69BD" w:rsidP="003C69BD">
            <w:pPr>
              <w:spacing w:after="0" w:line="240" w:lineRule="auto"/>
              <w:ind w:left="405" w:hanging="405"/>
              <w:rPr>
                <w:rFonts w:ascii="Times New Roman" w:eastAsia="Times New Roman" w:hAnsi="Times New Roman" w:cs="Times New Roman"/>
                <w:smallCaps/>
                <w:szCs w:val="24"/>
                <w:lang w:eastAsia="it-IT"/>
              </w:rPr>
            </w:pPr>
          </w:p>
        </w:tc>
      </w:tr>
      <w:tr w:rsidR="003C69BD" w:rsidRPr="003C69BD" w:rsidTr="00174AF0">
        <w:trPr>
          <w:trHeight w:val="255"/>
        </w:trPr>
        <w:tc>
          <w:tcPr>
            <w:tcW w:w="8490" w:type="dxa"/>
            <w:shd w:val="clear" w:color="auto" w:fill="auto"/>
          </w:tcPr>
          <w:p w:rsidR="003C69BD" w:rsidRPr="003C69BD" w:rsidRDefault="003C69BD" w:rsidP="003C69BD">
            <w:pPr>
              <w:spacing w:after="0" w:line="360" w:lineRule="auto"/>
              <w:ind w:left="765"/>
              <w:rPr>
                <w:rFonts w:ascii="Times New Roman" w:eastAsia="Times New Roman" w:hAnsi="Times New Roman" w:cs="Times New Roman"/>
                <w:i/>
                <w:smallCaps/>
                <w:szCs w:val="24"/>
                <w:lang w:eastAsia="it-IT"/>
              </w:rPr>
            </w:pPr>
            <w:r w:rsidRPr="003C69BD">
              <w:rPr>
                <w:rFonts w:ascii="Times New Roman" w:eastAsia="Times New Roman" w:hAnsi="Times New Roman" w:cs="Times New Roman"/>
                <w:smallCaps/>
                <w:szCs w:val="24"/>
                <w:lang w:eastAsia="it-IT"/>
              </w:rPr>
              <w:t>Definizione ed assegnazione degli obiettivi indicatori e target</w:t>
            </w:r>
          </w:p>
        </w:tc>
      </w:tr>
      <w:tr w:rsidR="003C69BD" w:rsidRPr="003C69BD" w:rsidTr="00174AF0">
        <w:trPr>
          <w:trHeight w:val="255"/>
        </w:trPr>
        <w:tc>
          <w:tcPr>
            <w:tcW w:w="8490" w:type="dxa"/>
            <w:shd w:val="clear" w:color="auto" w:fill="auto"/>
          </w:tcPr>
          <w:p w:rsidR="003C69BD" w:rsidRPr="003C69BD" w:rsidRDefault="003C69BD" w:rsidP="003C69BD">
            <w:pPr>
              <w:spacing w:after="0" w:line="360" w:lineRule="auto"/>
              <w:ind w:left="765"/>
              <w:rPr>
                <w:rFonts w:ascii="Times New Roman" w:eastAsia="Times New Roman" w:hAnsi="Times New Roman" w:cs="Times New Roman"/>
                <w:iCs/>
                <w:smallCaps/>
                <w:szCs w:val="24"/>
                <w:lang w:eastAsia="it-IT"/>
              </w:rPr>
            </w:pPr>
            <w:r w:rsidRPr="003C69BD">
              <w:rPr>
                <w:rFonts w:ascii="Times New Roman" w:eastAsia="Times New Roman" w:hAnsi="Times New Roman" w:cs="Times New Roman"/>
                <w:iCs/>
                <w:smallCaps/>
                <w:szCs w:val="24"/>
                <w:lang w:eastAsia="it-IT"/>
              </w:rPr>
              <w:t>Misurazione e Valutazione della Performance</w:t>
            </w:r>
            <w:r w:rsidRPr="003C69BD">
              <w:rPr>
                <w:rFonts w:ascii="Times New Roman" w:eastAsia="Times New Roman" w:hAnsi="Times New Roman" w:cs="Times New Roman"/>
                <w:smallCaps/>
                <w:szCs w:val="24"/>
                <w:lang w:eastAsia="it-IT"/>
              </w:rPr>
              <w:t xml:space="preserve"> individuale</w:t>
            </w:r>
          </w:p>
          <w:p w:rsidR="003C69BD" w:rsidRPr="003C69BD" w:rsidRDefault="003C69BD" w:rsidP="003C69BD">
            <w:pPr>
              <w:spacing w:after="0" w:line="360" w:lineRule="auto"/>
              <w:ind w:left="765"/>
              <w:rPr>
                <w:rFonts w:ascii="Times New Roman" w:eastAsia="Times New Roman" w:hAnsi="Times New Roman" w:cs="Times New Roman"/>
                <w:iCs/>
                <w:smallCaps/>
                <w:szCs w:val="24"/>
                <w:lang w:eastAsia="it-IT"/>
              </w:rPr>
            </w:pPr>
          </w:p>
        </w:tc>
      </w:tr>
      <w:tr w:rsidR="003C69BD" w:rsidRPr="003C69BD" w:rsidTr="00174AF0">
        <w:trPr>
          <w:trHeight w:val="255"/>
        </w:trPr>
        <w:tc>
          <w:tcPr>
            <w:tcW w:w="8490" w:type="dxa"/>
            <w:shd w:val="clear" w:color="auto" w:fill="auto"/>
          </w:tcPr>
          <w:p w:rsidR="003C69BD" w:rsidRPr="003C69BD" w:rsidRDefault="003C69BD" w:rsidP="003C69BD">
            <w:pPr>
              <w:spacing w:after="0" w:line="360" w:lineRule="auto"/>
              <w:ind w:left="765"/>
              <w:rPr>
                <w:rFonts w:ascii="Times New Roman" w:eastAsia="Times New Roman" w:hAnsi="Times New Roman" w:cs="Times New Roman"/>
                <w:iCs/>
                <w:smallCaps/>
                <w:szCs w:val="24"/>
                <w:lang w:eastAsia="it-IT"/>
              </w:rPr>
            </w:pPr>
            <w:r w:rsidRPr="003C69BD">
              <w:rPr>
                <w:rFonts w:ascii="Times New Roman" w:eastAsia="Times New Roman" w:hAnsi="Times New Roman" w:cs="Times New Roman"/>
                <w:iCs/>
                <w:smallCaps/>
                <w:szCs w:val="24"/>
                <w:lang w:eastAsia="it-IT"/>
              </w:rPr>
              <w:t xml:space="preserve"> Metodologia per la misurazione e valutazione della Performance </w:t>
            </w:r>
            <w:r w:rsidRPr="003C69BD">
              <w:rPr>
                <w:rFonts w:ascii="Times New Roman" w:eastAsia="Times New Roman" w:hAnsi="Times New Roman" w:cs="Times New Roman"/>
                <w:smallCaps/>
                <w:szCs w:val="24"/>
                <w:lang w:eastAsia="it-IT"/>
              </w:rPr>
              <w:t>individuale</w:t>
            </w:r>
          </w:p>
        </w:tc>
      </w:tr>
      <w:tr w:rsidR="003C69BD" w:rsidRPr="003C69BD" w:rsidTr="00174AF0">
        <w:trPr>
          <w:trHeight w:val="255"/>
        </w:trPr>
        <w:tc>
          <w:tcPr>
            <w:tcW w:w="8490" w:type="dxa"/>
            <w:shd w:val="clear" w:color="auto" w:fill="auto"/>
          </w:tcPr>
          <w:p w:rsidR="003C69BD" w:rsidRPr="003C69BD" w:rsidRDefault="003C69BD" w:rsidP="003C69BD">
            <w:pPr>
              <w:spacing w:after="0" w:line="360" w:lineRule="auto"/>
              <w:ind w:left="45"/>
              <w:jc w:val="both"/>
              <w:rPr>
                <w:rFonts w:ascii="Times New Roman" w:eastAsia="Times New Roman" w:hAnsi="Times New Roman" w:cs="Arial Unicode MS"/>
                <w:b/>
                <w:bCs/>
                <w:smallCaps/>
                <w:szCs w:val="24"/>
                <w:lang w:eastAsia="it-IT"/>
              </w:rPr>
            </w:pPr>
            <w:r w:rsidRPr="003C69BD">
              <w:rPr>
                <w:rFonts w:ascii="Times New Roman" w:eastAsia="Times New Roman" w:hAnsi="Times New Roman" w:cs="Times New Roman"/>
                <w:b/>
                <w:bCs/>
                <w:smallCaps/>
                <w:szCs w:val="24"/>
                <w:lang w:eastAsia="it-IT"/>
              </w:rPr>
              <w:t xml:space="preserve">C - Processo di Attuazione del Ciclo della Performance - </w:t>
            </w:r>
            <w:r w:rsidRPr="003C69BD">
              <w:rPr>
                <w:rFonts w:ascii="Times New Roman" w:eastAsia="Times New Roman" w:hAnsi="Times New Roman" w:cs="Arial Unicode MS"/>
                <w:b/>
                <w:bCs/>
                <w:smallCaps/>
                <w:szCs w:val="24"/>
                <w:lang w:eastAsia="it-IT"/>
              </w:rPr>
              <w:t>(fasi, tempi e Soggetti coinvolti)</w:t>
            </w:r>
          </w:p>
          <w:p w:rsidR="003C69BD" w:rsidRPr="003C69BD" w:rsidRDefault="003C69BD" w:rsidP="003C69BD">
            <w:pPr>
              <w:spacing w:after="0" w:line="240" w:lineRule="auto"/>
              <w:rPr>
                <w:rFonts w:ascii="Times New Roman" w:eastAsia="Times New Roman" w:hAnsi="Times New Roman" w:cs="Times New Roman"/>
                <w:b/>
                <w:bCs/>
                <w:smallCaps/>
                <w:szCs w:val="24"/>
                <w:lang w:eastAsia="it-IT"/>
              </w:rPr>
            </w:pPr>
          </w:p>
        </w:tc>
      </w:tr>
      <w:tr w:rsidR="003C69BD" w:rsidRPr="003C69BD" w:rsidTr="00174AF0">
        <w:trPr>
          <w:trHeight w:val="255"/>
        </w:trPr>
        <w:tc>
          <w:tcPr>
            <w:tcW w:w="8490" w:type="dxa"/>
            <w:shd w:val="clear" w:color="auto" w:fill="auto"/>
          </w:tcPr>
          <w:p w:rsidR="003C69BD" w:rsidRPr="003C69BD" w:rsidRDefault="003C69BD" w:rsidP="003C69BD">
            <w:pPr>
              <w:spacing w:after="0" w:line="240" w:lineRule="auto"/>
              <w:rPr>
                <w:rFonts w:ascii="Times New Roman" w:eastAsia="Times New Roman" w:hAnsi="Times New Roman" w:cs="Times New Roman"/>
                <w:b/>
                <w:bCs/>
                <w:smallCaps/>
                <w:szCs w:val="24"/>
                <w:lang w:eastAsia="it-IT"/>
              </w:rPr>
            </w:pPr>
            <w:r w:rsidRPr="003C69BD">
              <w:rPr>
                <w:rFonts w:ascii="Times New Roman" w:eastAsia="Times New Roman" w:hAnsi="Times New Roman" w:cs="Times New Roman"/>
                <w:b/>
                <w:bCs/>
                <w:smallCaps/>
                <w:szCs w:val="24"/>
                <w:lang w:eastAsia="it-IT"/>
              </w:rPr>
              <w:t xml:space="preserve"> D - Infrastruttura di supporto</w:t>
            </w:r>
          </w:p>
          <w:p w:rsidR="003C69BD" w:rsidRPr="003C69BD" w:rsidRDefault="003C69BD" w:rsidP="003C69BD">
            <w:pPr>
              <w:spacing w:after="0" w:line="240" w:lineRule="auto"/>
              <w:ind w:left="765"/>
              <w:rPr>
                <w:rFonts w:ascii="Times New Roman" w:eastAsia="Times New Roman" w:hAnsi="Times New Roman" w:cs="Times New Roman"/>
                <w:smallCaps/>
                <w:szCs w:val="24"/>
                <w:lang w:eastAsia="it-IT"/>
              </w:rPr>
            </w:pPr>
          </w:p>
          <w:p w:rsidR="003C69BD" w:rsidRPr="003C69BD" w:rsidRDefault="003C69BD" w:rsidP="003C69BD">
            <w:pPr>
              <w:spacing w:after="0" w:line="240" w:lineRule="auto"/>
              <w:ind w:left="765"/>
              <w:rPr>
                <w:rFonts w:ascii="Times New Roman" w:eastAsia="Times New Roman" w:hAnsi="Times New Roman" w:cs="Times New Roman"/>
                <w:smallCaps/>
                <w:szCs w:val="24"/>
                <w:lang w:eastAsia="it-IT"/>
              </w:rPr>
            </w:pPr>
            <w:r w:rsidRPr="003C69BD">
              <w:rPr>
                <w:rFonts w:ascii="Times New Roman" w:eastAsia="Times New Roman" w:hAnsi="Times New Roman" w:cs="Times New Roman"/>
                <w:smallCaps/>
                <w:szCs w:val="24"/>
                <w:lang w:eastAsia="it-IT"/>
              </w:rPr>
              <w:t xml:space="preserve">. </w:t>
            </w:r>
          </w:p>
        </w:tc>
      </w:tr>
      <w:tr w:rsidR="003C69BD" w:rsidRPr="003C69BD" w:rsidTr="00174AF0">
        <w:tc>
          <w:tcPr>
            <w:tcW w:w="8490" w:type="dxa"/>
            <w:shd w:val="clear" w:color="auto" w:fill="auto"/>
          </w:tcPr>
          <w:p w:rsidR="003C69BD" w:rsidRPr="003C69BD" w:rsidRDefault="003C69BD" w:rsidP="003C69BD">
            <w:pPr>
              <w:spacing w:after="0" w:line="240" w:lineRule="auto"/>
              <w:ind w:left="765"/>
              <w:rPr>
                <w:rFonts w:ascii="Times New Roman" w:eastAsia="Times New Roman" w:hAnsi="Times New Roman" w:cs="Times New Roman"/>
                <w:b/>
                <w:bCs/>
                <w:smallCaps/>
                <w:szCs w:val="24"/>
                <w:lang w:eastAsia="it-IT"/>
              </w:rPr>
            </w:pPr>
            <w:r w:rsidRPr="003C69BD">
              <w:rPr>
                <w:rFonts w:ascii="Times New Roman" w:eastAsia="Times New Roman" w:hAnsi="Times New Roman" w:cs="Arial Unicode MS"/>
                <w:smallCaps/>
                <w:szCs w:val="24"/>
                <w:lang w:eastAsia="it-IT"/>
              </w:rPr>
              <w:t>Integrazione con il Ciclo di Bilancio e i Sistemi di controllo interni</w:t>
            </w:r>
          </w:p>
        </w:tc>
      </w:tr>
      <w:tr w:rsidR="003C69BD" w:rsidRPr="003C69BD" w:rsidTr="00174AF0">
        <w:tc>
          <w:tcPr>
            <w:tcW w:w="8490" w:type="dxa"/>
            <w:shd w:val="clear" w:color="auto" w:fill="auto"/>
          </w:tcPr>
          <w:p w:rsidR="003C69BD" w:rsidRPr="003C69BD" w:rsidRDefault="003C69BD" w:rsidP="003C69BD">
            <w:pPr>
              <w:spacing w:after="0" w:line="360" w:lineRule="auto"/>
              <w:ind w:left="45"/>
              <w:jc w:val="both"/>
              <w:rPr>
                <w:rFonts w:ascii="Times New Roman" w:eastAsia="Times New Roman" w:hAnsi="Times New Roman" w:cs="Times New Roman"/>
                <w:b/>
                <w:bCs/>
                <w:smallCaps/>
                <w:szCs w:val="24"/>
                <w:lang w:eastAsia="it-IT"/>
              </w:rPr>
            </w:pPr>
            <w:r w:rsidRPr="003C69BD">
              <w:rPr>
                <w:rFonts w:ascii="Times New Roman" w:eastAsia="Times New Roman" w:hAnsi="Times New Roman" w:cs="Times New Roman"/>
                <w:b/>
                <w:bCs/>
                <w:smallCaps/>
                <w:szCs w:val="24"/>
                <w:lang w:eastAsia="it-IT"/>
              </w:rPr>
              <w:t xml:space="preserve">E - Programma Triennale per la Trasparenza e l’Integrità e rispetto degli obblighi di </w:t>
            </w:r>
            <w:proofErr w:type="gramStart"/>
            <w:r w:rsidRPr="003C69BD">
              <w:rPr>
                <w:rFonts w:ascii="Times New Roman" w:eastAsia="Times New Roman" w:hAnsi="Times New Roman" w:cs="Times New Roman"/>
                <w:b/>
                <w:bCs/>
                <w:smallCaps/>
                <w:szCs w:val="24"/>
                <w:lang w:eastAsia="it-IT"/>
              </w:rPr>
              <w:t>pubblicazione  -</w:t>
            </w:r>
            <w:proofErr w:type="gramEnd"/>
            <w:r w:rsidRPr="003C69BD">
              <w:rPr>
                <w:rFonts w:ascii="Times New Roman" w:eastAsia="Times New Roman" w:hAnsi="Times New Roman" w:cs="Times New Roman"/>
                <w:b/>
                <w:bCs/>
                <w:smallCaps/>
                <w:szCs w:val="24"/>
                <w:lang w:eastAsia="it-IT"/>
              </w:rPr>
              <w:t xml:space="preserve"> Sistemi informativi e informatici a supporto dell’Attuazione – Piano Triennale di Prevenzione della Corruzione</w:t>
            </w:r>
          </w:p>
        </w:tc>
      </w:tr>
      <w:tr w:rsidR="003C69BD" w:rsidRPr="003C69BD" w:rsidTr="00174AF0">
        <w:tc>
          <w:tcPr>
            <w:tcW w:w="8490" w:type="dxa"/>
            <w:shd w:val="clear" w:color="auto" w:fill="auto"/>
          </w:tcPr>
          <w:p w:rsidR="003C69BD" w:rsidRPr="003C69BD" w:rsidRDefault="003C69BD" w:rsidP="003C69BD">
            <w:pPr>
              <w:spacing w:after="0" w:line="240" w:lineRule="auto"/>
              <w:rPr>
                <w:rFonts w:ascii="Times New Roman" w:eastAsia="Times New Roman" w:hAnsi="Times New Roman" w:cs="Times New Roman"/>
                <w:b/>
                <w:bCs/>
                <w:smallCaps/>
                <w:szCs w:val="24"/>
                <w:lang w:eastAsia="it-IT"/>
              </w:rPr>
            </w:pPr>
            <w:r w:rsidRPr="003C69BD">
              <w:rPr>
                <w:rFonts w:ascii="Times New Roman" w:eastAsia="Times New Roman" w:hAnsi="Times New Roman" w:cs="Times New Roman"/>
                <w:b/>
                <w:bCs/>
                <w:smallCaps/>
                <w:szCs w:val="24"/>
                <w:lang w:eastAsia="it-IT"/>
              </w:rPr>
              <w:t>F - Definizione e gestione degli standard di qualità</w:t>
            </w:r>
          </w:p>
          <w:p w:rsidR="003C69BD" w:rsidRPr="003C69BD" w:rsidRDefault="003C69BD" w:rsidP="003C69BD">
            <w:pPr>
              <w:spacing w:after="0" w:line="240" w:lineRule="auto"/>
              <w:rPr>
                <w:rFonts w:ascii="Times New Roman" w:eastAsia="Times New Roman" w:hAnsi="Times New Roman" w:cs="Times New Roman"/>
                <w:b/>
                <w:bCs/>
                <w:smallCaps/>
                <w:szCs w:val="24"/>
                <w:lang w:eastAsia="it-IT"/>
              </w:rPr>
            </w:pPr>
          </w:p>
        </w:tc>
      </w:tr>
      <w:tr w:rsidR="003C69BD" w:rsidRPr="003C69BD" w:rsidTr="00174AF0">
        <w:tc>
          <w:tcPr>
            <w:tcW w:w="8490" w:type="dxa"/>
            <w:shd w:val="clear" w:color="auto" w:fill="auto"/>
          </w:tcPr>
          <w:p w:rsidR="003C69BD" w:rsidRPr="003C69BD" w:rsidRDefault="003C69BD" w:rsidP="003C69BD">
            <w:pPr>
              <w:spacing w:after="0" w:line="240" w:lineRule="auto"/>
              <w:rPr>
                <w:rFonts w:ascii="Times New Roman" w:eastAsia="Times New Roman" w:hAnsi="Times New Roman" w:cs="Times New Roman"/>
                <w:b/>
                <w:bCs/>
                <w:smallCaps/>
                <w:szCs w:val="24"/>
                <w:lang w:eastAsia="it-IT"/>
              </w:rPr>
            </w:pPr>
            <w:r w:rsidRPr="003C69BD">
              <w:rPr>
                <w:rFonts w:ascii="Times New Roman" w:eastAsia="Times New Roman" w:hAnsi="Times New Roman" w:cs="Times New Roman"/>
                <w:b/>
                <w:bCs/>
                <w:smallCaps/>
                <w:szCs w:val="24"/>
                <w:lang w:eastAsia="it-IT"/>
              </w:rPr>
              <w:t xml:space="preserve">G - </w:t>
            </w:r>
            <w:proofErr w:type="gramStart"/>
            <w:r w:rsidRPr="003C69BD">
              <w:rPr>
                <w:rFonts w:ascii="Times New Roman" w:eastAsia="Times New Roman" w:hAnsi="Times New Roman" w:cs="Times New Roman"/>
                <w:b/>
                <w:bCs/>
                <w:smallCaps/>
                <w:szCs w:val="24"/>
                <w:lang w:eastAsia="it-IT"/>
              </w:rPr>
              <w:t>Utilizzo  dei</w:t>
            </w:r>
            <w:proofErr w:type="gramEnd"/>
            <w:r w:rsidRPr="003C69BD">
              <w:rPr>
                <w:rFonts w:ascii="Times New Roman" w:eastAsia="Times New Roman" w:hAnsi="Times New Roman" w:cs="Times New Roman"/>
                <w:b/>
                <w:bCs/>
                <w:smallCaps/>
                <w:szCs w:val="24"/>
                <w:lang w:eastAsia="it-IT"/>
              </w:rPr>
              <w:t xml:space="preserve"> risultati del Sistema di misurazione e valutazione </w:t>
            </w:r>
          </w:p>
          <w:p w:rsidR="003C69BD" w:rsidRPr="003C69BD" w:rsidRDefault="003C69BD" w:rsidP="003C69BD">
            <w:pPr>
              <w:spacing w:after="0" w:line="240" w:lineRule="auto"/>
              <w:rPr>
                <w:rFonts w:ascii="Times New Roman" w:eastAsia="Times New Roman" w:hAnsi="Times New Roman" w:cs="Times New Roman"/>
                <w:b/>
                <w:bCs/>
                <w:smallCaps/>
                <w:szCs w:val="24"/>
                <w:lang w:eastAsia="it-IT"/>
              </w:rPr>
            </w:pPr>
          </w:p>
        </w:tc>
      </w:tr>
      <w:tr w:rsidR="003C69BD" w:rsidRPr="003C69BD" w:rsidTr="00174AF0">
        <w:trPr>
          <w:trHeight w:val="278"/>
        </w:trPr>
        <w:tc>
          <w:tcPr>
            <w:tcW w:w="8490" w:type="dxa"/>
            <w:shd w:val="clear" w:color="auto" w:fill="auto"/>
          </w:tcPr>
          <w:p w:rsidR="003C69BD" w:rsidRPr="003C69BD" w:rsidRDefault="003C69BD" w:rsidP="003C69BD">
            <w:pPr>
              <w:spacing w:after="0" w:line="240" w:lineRule="auto"/>
              <w:rPr>
                <w:rFonts w:ascii="Times New Roman" w:eastAsia="Times New Roman" w:hAnsi="Times New Roman" w:cs="Times New Roman"/>
                <w:b/>
                <w:bCs/>
                <w:smallCaps/>
                <w:szCs w:val="24"/>
                <w:lang w:eastAsia="it-IT"/>
              </w:rPr>
            </w:pPr>
            <w:r w:rsidRPr="003C69BD">
              <w:rPr>
                <w:rFonts w:ascii="Times New Roman" w:eastAsia="Times New Roman" w:hAnsi="Times New Roman" w:cs="Times New Roman"/>
                <w:b/>
                <w:bCs/>
                <w:smallCaps/>
                <w:szCs w:val="24"/>
                <w:lang w:eastAsia="it-IT"/>
              </w:rPr>
              <w:t>H - Descrizione delle modalità del monitoraggio dell’OIV</w:t>
            </w:r>
          </w:p>
          <w:p w:rsidR="003C69BD" w:rsidRPr="003C69BD" w:rsidRDefault="003C69BD" w:rsidP="003C69BD">
            <w:pPr>
              <w:spacing w:after="0" w:line="240" w:lineRule="auto"/>
              <w:rPr>
                <w:rFonts w:ascii="Times New Roman" w:eastAsia="Times New Roman" w:hAnsi="Times New Roman" w:cs="Times New Roman"/>
                <w:b/>
                <w:bCs/>
                <w:smallCaps/>
                <w:szCs w:val="24"/>
                <w:lang w:eastAsia="it-IT"/>
              </w:rPr>
            </w:pPr>
          </w:p>
        </w:tc>
      </w:tr>
      <w:tr w:rsidR="003C69BD" w:rsidRPr="003C69BD" w:rsidTr="00174AF0">
        <w:trPr>
          <w:trHeight w:val="277"/>
        </w:trPr>
        <w:tc>
          <w:tcPr>
            <w:tcW w:w="8490" w:type="dxa"/>
            <w:shd w:val="clear" w:color="auto" w:fill="auto"/>
          </w:tcPr>
          <w:p w:rsidR="003C69BD" w:rsidRPr="003C69BD" w:rsidRDefault="003C69BD" w:rsidP="003C69BD">
            <w:pPr>
              <w:spacing w:after="0" w:line="240" w:lineRule="auto"/>
              <w:rPr>
                <w:rFonts w:ascii="Times New Roman" w:eastAsia="Times New Roman" w:hAnsi="Times New Roman" w:cs="Times New Roman"/>
                <w:smallCaps/>
                <w:szCs w:val="24"/>
                <w:lang w:eastAsia="it-IT"/>
              </w:rPr>
            </w:pPr>
            <w:r w:rsidRPr="003C69BD">
              <w:rPr>
                <w:rFonts w:ascii="Times New Roman" w:eastAsia="Times New Roman" w:hAnsi="Times New Roman" w:cs="Times New Roman"/>
                <w:b/>
                <w:bCs/>
                <w:smallCaps/>
                <w:szCs w:val="24"/>
                <w:lang w:eastAsia="it-IT"/>
              </w:rPr>
              <w:t xml:space="preserve">         </w:t>
            </w:r>
            <w:r w:rsidRPr="003C69BD">
              <w:rPr>
                <w:rFonts w:ascii="Times New Roman" w:eastAsia="Times New Roman" w:hAnsi="Times New Roman" w:cs="Times New Roman"/>
                <w:smallCaps/>
                <w:szCs w:val="24"/>
                <w:lang w:eastAsia="it-IT"/>
              </w:rPr>
              <w:t>Proposte di Miglioramento da parte dell’OIV</w:t>
            </w:r>
          </w:p>
          <w:p w:rsidR="003C69BD" w:rsidRPr="003C69BD" w:rsidRDefault="003C69BD" w:rsidP="003C69BD">
            <w:pPr>
              <w:spacing w:after="0" w:line="240" w:lineRule="auto"/>
              <w:rPr>
                <w:rFonts w:ascii="Times New Roman" w:eastAsia="Times New Roman" w:hAnsi="Times New Roman" w:cs="Times New Roman"/>
                <w:b/>
                <w:bCs/>
                <w:smallCaps/>
                <w:szCs w:val="24"/>
                <w:lang w:eastAsia="it-IT"/>
              </w:rPr>
            </w:pPr>
          </w:p>
        </w:tc>
      </w:tr>
    </w:tbl>
    <w:p w:rsidR="008F6AB8" w:rsidRPr="008F6AB8" w:rsidRDefault="008F6AB8" w:rsidP="00471F8B">
      <w:pPr>
        <w:widowControl w:val="0"/>
        <w:suppressAutoHyphens/>
        <w:spacing w:after="0" w:line="360" w:lineRule="auto"/>
        <w:jc w:val="both"/>
        <w:rPr>
          <w:rFonts w:asciiTheme="majorHAnsi" w:eastAsia="Times New Roman" w:hAnsiTheme="majorHAnsi" w:cs="Times New Roman"/>
          <w:kern w:val="1"/>
          <w:lang w:eastAsia="hi-IN" w:bidi="hi-IN"/>
        </w:rPr>
      </w:pPr>
    </w:p>
    <w:p w:rsidR="008F6AB8" w:rsidRPr="008F6AB8" w:rsidRDefault="008F6AB8" w:rsidP="008F6AB8">
      <w:pPr>
        <w:widowControl w:val="0"/>
        <w:suppressAutoHyphens/>
        <w:spacing w:after="0"/>
        <w:jc w:val="both"/>
        <w:rPr>
          <w:rFonts w:asciiTheme="majorHAnsi" w:eastAsia="Times New Roman" w:hAnsiTheme="majorHAnsi" w:cs="Times New Roman"/>
          <w:kern w:val="1"/>
          <w:lang w:eastAsia="hi-IN" w:bidi="hi-IN"/>
        </w:rPr>
      </w:pPr>
    </w:p>
    <w:p w:rsidR="008F6AB8" w:rsidRPr="008F6AB8" w:rsidRDefault="008F6AB8" w:rsidP="008F6AB8">
      <w:pPr>
        <w:widowControl w:val="0"/>
        <w:suppressAutoHyphens/>
        <w:spacing w:after="0"/>
        <w:jc w:val="both"/>
        <w:rPr>
          <w:rFonts w:asciiTheme="majorHAnsi" w:eastAsia="Times New Roman" w:hAnsiTheme="majorHAnsi" w:cs="Times New Roman"/>
          <w:kern w:val="1"/>
          <w:lang w:eastAsia="hi-IN" w:bidi="hi-IN"/>
        </w:rPr>
      </w:pPr>
    </w:p>
    <w:p w:rsidR="008F6AB8" w:rsidRPr="008F6AB8" w:rsidRDefault="008F6AB8" w:rsidP="008F6AB8">
      <w:pPr>
        <w:widowControl w:val="0"/>
        <w:suppressAutoHyphens/>
        <w:spacing w:after="0"/>
        <w:jc w:val="both"/>
        <w:rPr>
          <w:rFonts w:asciiTheme="majorHAnsi" w:eastAsia="Times New Roman" w:hAnsiTheme="majorHAnsi" w:cs="Times New Roman"/>
          <w:kern w:val="1"/>
          <w:lang w:eastAsia="hi-IN" w:bidi="hi-IN"/>
        </w:rPr>
      </w:pPr>
    </w:p>
    <w:p w:rsidR="008F6AB8" w:rsidRPr="008F6AB8" w:rsidRDefault="008F6AB8" w:rsidP="008F6AB8">
      <w:pPr>
        <w:widowControl w:val="0"/>
        <w:suppressAutoHyphens/>
        <w:spacing w:after="0"/>
        <w:jc w:val="both"/>
        <w:rPr>
          <w:rFonts w:asciiTheme="majorHAnsi" w:eastAsia="Times New Roman" w:hAnsiTheme="majorHAnsi" w:cs="Times New Roman"/>
          <w:kern w:val="1"/>
          <w:lang w:eastAsia="hi-IN" w:bidi="hi-IN"/>
        </w:rPr>
      </w:pPr>
    </w:p>
    <w:p w:rsidR="008F6AB8" w:rsidRPr="008F6AB8" w:rsidRDefault="008F6AB8" w:rsidP="008F6AB8">
      <w:pPr>
        <w:widowControl w:val="0"/>
        <w:suppressAutoHyphens/>
        <w:spacing w:after="0"/>
        <w:jc w:val="both"/>
        <w:rPr>
          <w:rFonts w:asciiTheme="majorHAnsi" w:eastAsia="Times New Roman" w:hAnsiTheme="majorHAnsi" w:cs="Times New Roman"/>
          <w:kern w:val="1"/>
          <w:lang w:eastAsia="hi-IN" w:bidi="hi-IN"/>
        </w:rPr>
      </w:pPr>
    </w:p>
    <w:p w:rsidR="00CB2E78" w:rsidRDefault="008F6AB8" w:rsidP="008F6AB8">
      <w:pPr>
        <w:widowControl w:val="0"/>
        <w:suppressAutoHyphens/>
        <w:spacing w:after="0"/>
        <w:jc w:val="both"/>
        <w:outlineLvl w:val="0"/>
        <w:rPr>
          <w:rFonts w:asciiTheme="majorHAnsi" w:eastAsia="Times New Roman" w:hAnsiTheme="majorHAnsi" w:cs="Times New Roman"/>
          <w:kern w:val="1"/>
          <w:lang w:eastAsia="hi-IN" w:bidi="hi-IN"/>
        </w:rPr>
      </w:pPr>
      <w:r w:rsidRPr="008F6AB8">
        <w:rPr>
          <w:rFonts w:asciiTheme="majorHAnsi" w:eastAsia="Times New Roman" w:hAnsiTheme="majorHAnsi" w:cs="Times New Roman"/>
          <w:kern w:val="1"/>
          <w:lang w:eastAsia="hi-IN" w:bidi="hi-IN"/>
        </w:rPr>
        <w:br w:type="page"/>
      </w:r>
      <w:bookmarkStart w:id="0" w:name="_Toc360031328"/>
    </w:p>
    <w:p w:rsidR="008F6AB8" w:rsidRPr="002D2E84" w:rsidRDefault="008F6AB8" w:rsidP="008F6AB8">
      <w:pPr>
        <w:widowControl w:val="0"/>
        <w:suppressAutoHyphens/>
        <w:spacing w:after="0"/>
        <w:jc w:val="both"/>
        <w:outlineLvl w:val="0"/>
        <w:rPr>
          <w:rFonts w:ascii="Times New Roman" w:eastAsia="Times New Roman" w:hAnsi="Times New Roman" w:cs="Times New Roman"/>
          <w:b/>
          <w:smallCaps/>
          <w:color w:val="800000"/>
          <w:kern w:val="24"/>
          <w:lang w:eastAsia="hi-IN" w:bidi="hi-IN"/>
        </w:rPr>
      </w:pPr>
      <w:r w:rsidRPr="002D2E84">
        <w:rPr>
          <w:rFonts w:ascii="Times New Roman" w:eastAsia="Times New Roman" w:hAnsi="Times New Roman" w:cs="Times New Roman"/>
          <w:b/>
          <w:smallCaps/>
          <w:color w:val="800000"/>
          <w:kern w:val="24"/>
          <w:lang w:eastAsia="hi-IN" w:bidi="hi-IN"/>
        </w:rPr>
        <w:lastRenderedPageBreak/>
        <w:t xml:space="preserve">1 </w:t>
      </w:r>
      <w:r w:rsidR="006E54E8" w:rsidRPr="002D2E84">
        <w:rPr>
          <w:rFonts w:ascii="Times New Roman" w:eastAsia="Times New Roman" w:hAnsi="Times New Roman" w:cs="Times New Roman"/>
          <w:b/>
          <w:smallCaps/>
          <w:color w:val="800000"/>
          <w:kern w:val="24"/>
          <w:lang w:eastAsia="hi-IN" w:bidi="hi-IN"/>
        </w:rPr>
        <w:t>–</w:t>
      </w:r>
      <w:r w:rsidRPr="002D2E84">
        <w:rPr>
          <w:rFonts w:ascii="Times New Roman" w:eastAsia="Times New Roman" w:hAnsi="Times New Roman" w:cs="Times New Roman"/>
          <w:b/>
          <w:smallCaps/>
          <w:color w:val="800000"/>
          <w:kern w:val="24"/>
          <w:lang w:eastAsia="hi-IN" w:bidi="hi-IN"/>
        </w:rPr>
        <w:t xml:space="preserve"> P</w:t>
      </w:r>
      <w:r w:rsidR="006E54E8" w:rsidRPr="002D2E84">
        <w:rPr>
          <w:rFonts w:ascii="Times New Roman" w:eastAsia="Times New Roman" w:hAnsi="Times New Roman" w:cs="Times New Roman"/>
          <w:b/>
          <w:smallCaps/>
          <w:color w:val="800000"/>
          <w:kern w:val="24"/>
          <w:lang w:eastAsia="hi-IN" w:bidi="hi-IN"/>
        </w:rPr>
        <w:t>resentazione e Indice</w:t>
      </w:r>
      <w:bookmarkEnd w:id="0"/>
      <w:r w:rsidR="006E54E8" w:rsidRPr="002D2E84">
        <w:rPr>
          <w:rFonts w:ascii="Times New Roman" w:eastAsia="Times New Roman" w:hAnsi="Times New Roman" w:cs="Times New Roman"/>
          <w:b/>
          <w:smallCaps/>
          <w:color w:val="800000"/>
          <w:kern w:val="24"/>
          <w:lang w:eastAsia="hi-IN" w:bidi="hi-IN"/>
        </w:rPr>
        <w:t xml:space="preserve"> </w:t>
      </w:r>
    </w:p>
    <w:p w:rsidR="008F6AB8" w:rsidRDefault="008F6AB8" w:rsidP="00CB2E78">
      <w:pPr>
        <w:widowControl w:val="0"/>
        <w:suppressAutoHyphens/>
        <w:spacing w:after="0"/>
        <w:jc w:val="both"/>
        <w:rPr>
          <w:rFonts w:ascii="Times New Roman" w:eastAsia="Times New Roman" w:hAnsi="Times New Roman" w:cs="Times New Roman"/>
          <w:kern w:val="1"/>
          <w:lang w:eastAsia="hi-IN" w:bidi="hi-IN"/>
        </w:rPr>
      </w:pPr>
    </w:p>
    <w:p w:rsidR="008F6AB8" w:rsidRPr="002D2E84" w:rsidRDefault="008F6AB8" w:rsidP="00020258">
      <w:pPr>
        <w:widowControl w:val="0"/>
        <w:suppressAutoHyphens/>
        <w:spacing w:after="0" w:line="360" w:lineRule="auto"/>
        <w:jc w:val="both"/>
        <w:rPr>
          <w:rFonts w:ascii="Times New Roman" w:eastAsia="Times New Roman" w:hAnsi="Times New Roman" w:cs="Times New Roman"/>
          <w:kern w:val="1"/>
          <w:lang w:eastAsia="hi-IN" w:bidi="hi-IN"/>
        </w:rPr>
      </w:pPr>
      <w:r w:rsidRPr="002D2E84">
        <w:rPr>
          <w:rFonts w:ascii="Times New Roman" w:eastAsia="Times New Roman" w:hAnsi="Times New Roman" w:cs="Times New Roman"/>
          <w:kern w:val="1"/>
          <w:lang w:eastAsia="hi-IN" w:bidi="hi-IN"/>
        </w:rPr>
        <w:t xml:space="preserve">La “Relazione sul funzionamento del sistema di valutazione, trasparenza e integrità dei controlli interni” (di seguito Relazione) costituisce l’Output finale dell’attività di monitoraggio svolta con continuità da parte dell’OIV sulla correttezza operativa e metodologica del Ciclo di gestione della performance e si presenta come una guida al processo di miglioramento continuo, così come previsto dalla normativa di riferimento. </w:t>
      </w:r>
    </w:p>
    <w:p w:rsidR="00AF2AD5" w:rsidRPr="002D2E84" w:rsidRDefault="002D2E84" w:rsidP="00020258">
      <w:pPr>
        <w:widowControl w:val="0"/>
        <w:suppressAutoHyphens/>
        <w:spacing w:after="0" w:line="360" w:lineRule="auto"/>
        <w:jc w:val="both"/>
        <w:rPr>
          <w:rFonts w:ascii="Times New Roman" w:eastAsia="Times New Roman" w:hAnsi="Times New Roman" w:cs="Times New Roman"/>
          <w:kern w:val="1"/>
          <w:lang w:eastAsia="hi-IN" w:bidi="hi-IN"/>
        </w:rPr>
      </w:pPr>
      <w:r w:rsidRPr="002D2E84">
        <w:rPr>
          <w:rFonts w:ascii="Times New Roman" w:eastAsia="Times New Roman" w:hAnsi="Times New Roman" w:cs="Times New Roman"/>
          <w:kern w:val="1"/>
          <w:lang w:eastAsia="hi-IN" w:bidi="hi-IN"/>
        </w:rPr>
        <w:t>L’OIV</w:t>
      </w:r>
      <w:r w:rsidR="008F6AB8" w:rsidRPr="002D2E84">
        <w:rPr>
          <w:rFonts w:ascii="Times New Roman" w:eastAsia="Times New Roman" w:hAnsi="Times New Roman" w:cs="Times New Roman"/>
          <w:kern w:val="1"/>
          <w:lang w:eastAsia="hi-IN" w:bidi="hi-IN"/>
        </w:rPr>
        <w:t xml:space="preserve"> sfrutta il momento di redazione della Relazione per proseguire nel processo continuo di allineamento del Ciclo della performance </w:t>
      </w:r>
      <w:r w:rsidR="00AF2AD5" w:rsidRPr="002D2E84">
        <w:rPr>
          <w:rFonts w:ascii="Times New Roman" w:eastAsia="Times New Roman" w:hAnsi="Times New Roman" w:cs="Times New Roman"/>
          <w:kern w:val="1"/>
          <w:lang w:eastAsia="hi-IN" w:bidi="hi-IN"/>
        </w:rPr>
        <w:t>alla normativa ed alla Buona Prassi</w:t>
      </w:r>
      <w:r w:rsidR="006D37E4" w:rsidRPr="002D2E84">
        <w:rPr>
          <w:rFonts w:ascii="Times New Roman" w:eastAsia="Times New Roman" w:hAnsi="Times New Roman" w:cs="Times New Roman"/>
          <w:kern w:val="1"/>
          <w:lang w:eastAsia="hi-IN" w:bidi="hi-IN"/>
        </w:rPr>
        <w:t>.</w:t>
      </w:r>
      <w:r w:rsidR="00AF2AD5" w:rsidRPr="002D2E84">
        <w:rPr>
          <w:rFonts w:ascii="Times New Roman" w:eastAsia="Times New Roman" w:hAnsi="Times New Roman" w:cs="Times New Roman"/>
          <w:kern w:val="1"/>
          <w:lang w:eastAsia="hi-IN" w:bidi="hi-IN"/>
        </w:rPr>
        <w:t xml:space="preserve"> </w:t>
      </w:r>
    </w:p>
    <w:p w:rsidR="008F6AB8" w:rsidRPr="002D2E84" w:rsidRDefault="00AF2AD5" w:rsidP="00020258">
      <w:pPr>
        <w:widowControl w:val="0"/>
        <w:suppressAutoHyphens/>
        <w:spacing w:after="0" w:line="360" w:lineRule="auto"/>
        <w:jc w:val="both"/>
        <w:rPr>
          <w:rFonts w:ascii="Times New Roman" w:eastAsia="Times New Roman" w:hAnsi="Times New Roman" w:cs="Times New Roman"/>
          <w:kern w:val="1"/>
          <w:lang w:eastAsia="hi-IN" w:bidi="hi-IN"/>
        </w:rPr>
      </w:pPr>
      <w:r w:rsidRPr="002D2E84">
        <w:rPr>
          <w:rFonts w:ascii="Times New Roman" w:eastAsia="Times New Roman" w:hAnsi="Times New Roman" w:cs="Times New Roman"/>
          <w:kern w:val="1"/>
          <w:lang w:eastAsia="hi-IN" w:bidi="hi-IN"/>
        </w:rPr>
        <w:t>La supervisione dell’</w:t>
      </w:r>
      <w:r w:rsidR="008F6AB8" w:rsidRPr="002D2E84">
        <w:rPr>
          <w:rFonts w:ascii="Times New Roman" w:eastAsia="Times New Roman" w:hAnsi="Times New Roman" w:cs="Times New Roman"/>
          <w:kern w:val="1"/>
          <w:lang w:eastAsia="hi-IN" w:bidi="hi-IN"/>
        </w:rPr>
        <w:t xml:space="preserve">OIV </w:t>
      </w:r>
      <w:r w:rsidRPr="002D2E84">
        <w:rPr>
          <w:rFonts w:ascii="Times New Roman" w:eastAsia="Times New Roman" w:hAnsi="Times New Roman" w:cs="Times New Roman"/>
          <w:kern w:val="1"/>
          <w:lang w:eastAsia="hi-IN" w:bidi="hi-IN"/>
        </w:rPr>
        <w:t xml:space="preserve">e gli interventi diretti al </w:t>
      </w:r>
      <w:r w:rsidR="008F6AB8" w:rsidRPr="002D2E84">
        <w:rPr>
          <w:rFonts w:ascii="Times New Roman" w:eastAsia="Times New Roman" w:hAnsi="Times New Roman" w:cs="Times New Roman"/>
          <w:kern w:val="1"/>
          <w:lang w:eastAsia="hi-IN" w:bidi="hi-IN"/>
        </w:rPr>
        <w:t>corretto sviluppo del Ciclo della Performance</w:t>
      </w:r>
      <w:r w:rsidR="002D2E84" w:rsidRPr="002D2E84">
        <w:rPr>
          <w:rFonts w:ascii="Times New Roman" w:eastAsia="Times New Roman" w:hAnsi="Times New Roman" w:cs="Times New Roman"/>
          <w:kern w:val="1"/>
          <w:lang w:eastAsia="hi-IN" w:bidi="hi-IN"/>
        </w:rPr>
        <w:t xml:space="preserve"> realizzati in itinere </w:t>
      </w:r>
      <w:r w:rsidRPr="002D2E84">
        <w:rPr>
          <w:rFonts w:ascii="Times New Roman" w:eastAsia="Times New Roman" w:hAnsi="Times New Roman" w:cs="Times New Roman"/>
          <w:kern w:val="1"/>
          <w:lang w:eastAsia="hi-IN" w:bidi="hi-IN"/>
        </w:rPr>
        <w:t xml:space="preserve">costituiscono la base per: </w:t>
      </w:r>
    </w:p>
    <w:p w:rsidR="008F6AB8" w:rsidRPr="002D2E84" w:rsidRDefault="008F6AB8" w:rsidP="00243B67">
      <w:pPr>
        <w:widowControl w:val="0"/>
        <w:numPr>
          <w:ilvl w:val="0"/>
          <w:numId w:val="1"/>
        </w:numPr>
        <w:suppressAutoHyphens/>
        <w:spacing w:after="0" w:line="360" w:lineRule="auto"/>
        <w:contextualSpacing/>
        <w:jc w:val="both"/>
        <w:rPr>
          <w:rFonts w:ascii="Times New Roman" w:eastAsia="Times New Roman" w:hAnsi="Times New Roman" w:cs="Times New Roman"/>
          <w:kern w:val="1"/>
          <w:lang w:eastAsia="hi-IN" w:bidi="hi-IN"/>
        </w:rPr>
      </w:pPr>
      <w:proofErr w:type="gramStart"/>
      <w:r w:rsidRPr="002D2E84">
        <w:rPr>
          <w:rFonts w:ascii="Times New Roman" w:eastAsia="Times New Roman" w:hAnsi="Times New Roman" w:cs="Times New Roman"/>
          <w:kern w:val="1"/>
          <w:lang w:eastAsia="hi-IN" w:bidi="hi-IN"/>
        </w:rPr>
        <w:t>evidenziare</w:t>
      </w:r>
      <w:proofErr w:type="gramEnd"/>
      <w:r w:rsidRPr="002D2E84">
        <w:rPr>
          <w:rFonts w:ascii="Times New Roman" w:eastAsia="Times New Roman" w:hAnsi="Times New Roman" w:cs="Times New Roman"/>
          <w:kern w:val="1"/>
          <w:lang w:eastAsia="hi-IN" w:bidi="hi-IN"/>
        </w:rPr>
        <w:t xml:space="preserve"> i punti di forza, da presidiare in modo continuo</w:t>
      </w:r>
      <w:r w:rsidR="006D37E4" w:rsidRPr="002D2E84">
        <w:rPr>
          <w:rFonts w:ascii="Times New Roman" w:eastAsia="Times New Roman" w:hAnsi="Times New Roman" w:cs="Times New Roman"/>
          <w:kern w:val="1"/>
          <w:lang w:eastAsia="hi-IN" w:bidi="hi-IN"/>
        </w:rPr>
        <w:t>;</w:t>
      </w:r>
    </w:p>
    <w:p w:rsidR="008F6AB8" w:rsidRPr="002D2E84" w:rsidRDefault="008F6AB8" w:rsidP="00243B67">
      <w:pPr>
        <w:widowControl w:val="0"/>
        <w:numPr>
          <w:ilvl w:val="0"/>
          <w:numId w:val="1"/>
        </w:numPr>
        <w:suppressAutoHyphens/>
        <w:spacing w:after="0" w:line="360" w:lineRule="auto"/>
        <w:contextualSpacing/>
        <w:jc w:val="both"/>
        <w:rPr>
          <w:rFonts w:ascii="Times New Roman" w:eastAsia="Times New Roman" w:hAnsi="Times New Roman" w:cs="Times New Roman"/>
          <w:kern w:val="1"/>
          <w:lang w:eastAsia="hi-IN" w:bidi="hi-IN"/>
        </w:rPr>
      </w:pPr>
      <w:proofErr w:type="gramStart"/>
      <w:r w:rsidRPr="002D2E84">
        <w:rPr>
          <w:rFonts w:ascii="Times New Roman" w:eastAsia="Times New Roman" w:hAnsi="Times New Roman" w:cs="Times New Roman"/>
          <w:kern w:val="1"/>
          <w:lang w:eastAsia="hi-IN" w:bidi="hi-IN"/>
        </w:rPr>
        <w:t>chiarire</w:t>
      </w:r>
      <w:proofErr w:type="gramEnd"/>
      <w:r w:rsidRPr="002D2E84">
        <w:rPr>
          <w:rFonts w:ascii="Times New Roman" w:eastAsia="Times New Roman" w:hAnsi="Times New Roman" w:cs="Times New Roman"/>
          <w:kern w:val="1"/>
          <w:lang w:eastAsia="hi-IN" w:bidi="hi-IN"/>
        </w:rPr>
        <w:t xml:space="preserve"> i punti di debolezza sui quali intervenire</w:t>
      </w:r>
      <w:r w:rsidR="006D37E4" w:rsidRPr="002D2E84">
        <w:rPr>
          <w:rFonts w:ascii="Times New Roman" w:eastAsia="Times New Roman" w:hAnsi="Times New Roman" w:cs="Times New Roman"/>
          <w:kern w:val="1"/>
          <w:lang w:eastAsia="hi-IN" w:bidi="hi-IN"/>
        </w:rPr>
        <w:t>;</w:t>
      </w:r>
      <w:r w:rsidRPr="002D2E84">
        <w:rPr>
          <w:rFonts w:ascii="Times New Roman" w:eastAsia="Times New Roman" w:hAnsi="Times New Roman" w:cs="Times New Roman"/>
          <w:kern w:val="1"/>
          <w:lang w:eastAsia="hi-IN" w:bidi="hi-IN"/>
        </w:rPr>
        <w:t xml:space="preserve"> </w:t>
      </w:r>
    </w:p>
    <w:p w:rsidR="008F6AB8" w:rsidRPr="002D2E84" w:rsidRDefault="008F6AB8" w:rsidP="00243B67">
      <w:pPr>
        <w:widowControl w:val="0"/>
        <w:numPr>
          <w:ilvl w:val="0"/>
          <w:numId w:val="1"/>
        </w:numPr>
        <w:suppressAutoHyphens/>
        <w:spacing w:after="0" w:line="360" w:lineRule="auto"/>
        <w:contextualSpacing/>
        <w:jc w:val="both"/>
        <w:rPr>
          <w:rFonts w:ascii="Times New Roman" w:eastAsia="Times New Roman" w:hAnsi="Times New Roman" w:cs="Times New Roman"/>
          <w:kern w:val="1"/>
          <w:lang w:eastAsia="hi-IN" w:bidi="hi-IN"/>
        </w:rPr>
      </w:pPr>
      <w:proofErr w:type="gramStart"/>
      <w:r w:rsidRPr="002D2E84">
        <w:rPr>
          <w:rFonts w:ascii="Times New Roman" w:eastAsia="Times New Roman" w:hAnsi="Times New Roman" w:cs="Times New Roman"/>
          <w:kern w:val="1"/>
          <w:lang w:eastAsia="hi-IN" w:bidi="hi-IN"/>
        </w:rPr>
        <w:t>prevedere</w:t>
      </w:r>
      <w:proofErr w:type="gramEnd"/>
      <w:r w:rsidR="00AF2AD5" w:rsidRPr="002D2E84">
        <w:rPr>
          <w:rFonts w:ascii="Times New Roman" w:eastAsia="Times New Roman" w:hAnsi="Times New Roman" w:cs="Times New Roman"/>
          <w:kern w:val="1"/>
          <w:lang w:eastAsia="hi-IN" w:bidi="hi-IN"/>
        </w:rPr>
        <w:t xml:space="preserve"> ulteriori </w:t>
      </w:r>
      <w:r w:rsidRPr="002D2E84">
        <w:rPr>
          <w:rFonts w:ascii="Times New Roman" w:eastAsia="Times New Roman" w:hAnsi="Times New Roman" w:cs="Times New Roman"/>
          <w:kern w:val="1"/>
          <w:lang w:eastAsia="hi-IN" w:bidi="hi-IN"/>
        </w:rPr>
        <w:t>investimenti anche in termini di passaggio e crescita culturale.</w:t>
      </w:r>
    </w:p>
    <w:p w:rsidR="008F6AB8" w:rsidRPr="002D2E84" w:rsidRDefault="008F6AB8" w:rsidP="00020258">
      <w:pPr>
        <w:widowControl w:val="0"/>
        <w:tabs>
          <w:tab w:val="left" w:pos="1335"/>
        </w:tabs>
        <w:suppressAutoHyphens/>
        <w:spacing w:after="0" w:line="360" w:lineRule="auto"/>
        <w:jc w:val="both"/>
        <w:rPr>
          <w:rFonts w:ascii="Times New Roman" w:eastAsia="Times New Roman" w:hAnsi="Times New Roman" w:cs="Times New Roman"/>
          <w:kern w:val="1"/>
          <w:lang w:eastAsia="hi-IN" w:bidi="hi-IN"/>
        </w:rPr>
      </w:pPr>
      <w:r w:rsidRPr="002D2E84">
        <w:rPr>
          <w:rFonts w:ascii="Times New Roman" w:eastAsia="Times New Roman" w:hAnsi="Times New Roman" w:cs="Times New Roman"/>
          <w:kern w:val="1"/>
          <w:lang w:eastAsia="hi-IN" w:bidi="hi-IN"/>
        </w:rPr>
        <w:t>La Relazione riassume gli esiti di due diverse tipologie di analisi:</w:t>
      </w:r>
    </w:p>
    <w:p w:rsidR="008F6AB8" w:rsidRPr="007E398C" w:rsidRDefault="008F6AB8" w:rsidP="00243B67">
      <w:pPr>
        <w:pStyle w:val="Paragrafoelenco"/>
        <w:widowControl w:val="0"/>
        <w:numPr>
          <w:ilvl w:val="0"/>
          <w:numId w:val="4"/>
        </w:numPr>
        <w:tabs>
          <w:tab w:val="left" w:pos="1335"/>
        </w:tabs>
        <w:suppressAutoHyphens/>
        <w:spacing w:after="0" w:line="360" w:lineRule="auto"/>
        <w:jc w:val="both"/>
        <w:rPr>
          <w:rFonts w:ascii="Times New Roman" w:eastAsia="Times New Roman" w:hAnsi="Times New Roman" w:cs="Times New Roman"/>
          <w:kern w:val="1"/>
          <w:lang w:eastAsia="hi-IN" w:bidi="hi-IN"/>
        </w:rPr>
      </w:pPr>
      <w:proofErr w:type="gramStart"/>
      <w:r w:rsidRPr="007E398C">
        <w:rPr>
          <w:rFonts w:ascii="Times New Roman" w:eastAsia="Times New Roman" w:hAnsi="Times New Roman" w:cs="Times New Roman"/>
          <w:kern w:val="1"/>
          <w:lang w:eastAsia="hi-IN" w:bidi="hi-IN"/>
        </w:rPr>
        <w:t>la</w:t>
      </w:r>
      <w:proofErr w:type="gramEnd"/>
      <w:r w:rsidRPr="007E398C">
        <w:rPr>
          <w:rFonts w:ascii="Times New Roman" w:eastAsia="Times New Roman" w:hAnsi="Times New Roman" w:cs="Times New Roman"/>
          <w:kern w:val="1"/>
          <w:lang w:eastAsia="hi-IN" w:bidi="hi-IN"/>
        </w:rPr>
        <w:t xml:space="preserve"> prima ha come oggetto i documenti previsti dal Ciclo della performance, vale a dire il Piano della Performance, il Sistema di misurazione e valutazione della performance, il Programma triennale per la trasparenza e l’integrità;</w:t>
      </w:r>
    </w:p>
    <w:p w:rsidR="008F6AB8" w:rsidRPr="007E398C" w:rsidRDefault="008F6AB8" w:rsidP="00243B67">
      <w:pPr>
        <w:pStyle w:val="Paragrafoelenco"/>
        <w:widowControl w:val="0"/>
        <w:numPr>
          <w:ilvl w:val="0"/>
          <w:numId w:val="4"/>
        </w:numPr>
        <w:tabs>
          <w:tab w:val="left" w:pos="1335"/>
        </w:tabs>
        <w:suppressAutoHyphens/>
        <w:spacing w:after="0" w:line="360" w:lineRule="auto"/>
        <w:jc w:val="both"/>
        <w:rPr>
          <w:rFonts w:ascii="Times New Roman" w:eastAsia="Times New Roman" w:hAnsi="Times New Roman" w:cs="Times New Roman"/>
          <w:kern w:val="1"/>
          <w:lang w:eastAsia="hi-IN" w:bidi="hi-IN"/>
        </w:rPr>
      </w:pPr>
      <w:proofErr w:type="gramStart"/>
      <w:r w:rsidRPr="007E398C">
        <w:rPr>
          <w:rFonts w:ascii="Times New Roman" w:eastAsia="Times New Roman" w:hAnsi="Times New Roman" w:cs="Times New Roman"/>
          <w:kern w:val="1"/>
          <w:lang w:eastAsia="hi-IN" w:bidi="hi-IN"/>
        </w:rPr>
        <w:t>la</w:t>
      </w:r>
      <w:proofErr w:type="gramEnd"/>
      <w:r w:rsidRPr="007E398C">
        <w:rPr>
          <w:rFonts w:ascii="Times New Roman" w:eastAsia="Times New Roman" w:hAnsi="Times New Roman" w:cs="Times New Roman"/>
          <w:kern w:val="1"/>
          <w:lang w:eastAsia="hi-IN" w:bidi="hi-IN"/>
        </w:rPr>
        <w:t xml:space="preserve"> seconda ha come oggetto il funzionamento del Sistema dell’Ente, ovvero dell’intero impianto (struttura e funzionamento) che consente il corretto svolgersi del Ciclo di gestione della performance.</w:t>
      </w:r>
    </w:p>
    <w:p w:rsidR="008F6AB8" w:rsidRDefault="008F6AB8" w:rsidP="00020258">
      <w:pPr>
        <w:widowControl w:val="0"/>
        <w:suppressAutoHyphens/>
        <w:spacing w:after="0" w:line="360" w:lineRule="auto"/>
        <w:jc w:val="both"/>
        <w:rPr>
          <w:rFonts w:ascii="Times New Roman" w:eastAsia="Times New Roman" w:hAnsi="Times New Roman" w:cs="Times New Roman"/>
          <w:kern w:val="1"/>
          <w:lang w:eastAsia="hi-IN" w:bidi="hi-IN"/>
        </w:rPr>
      </w:pPr>
      <w:r w:rsidRPr="002D2E84">
        <w:rPr>
          <w:rFonts w:ascii="Times New Roman" w:eastAsia="Times New Roman" w:hAnsi="Times New Roman" w:cs="Times New Roman"/>
          <w:kern w:val="1"/>
          <w:lang w:eastAsia="hi-IN" w:bidi="hi-IN"/>
        </w:rPr>
        <w:t xml:space="preserve">Nella redazione della presente Relazione l’OIV basa la propria osservazione sulla documentazione prodotta e resa pubblica in regime di Trasparenza oltre che sugli strumenti gestionali, con forma </w:t>
      </w:r>
      <w:proofErr w:type="spellStart"/>
      <w:r w:rsidRPr="002D2E84">
        <w:rPr>
          <w:rFonts w:ascii="Times New Roman" w:eastAsia="Times New Roman" w:hAnsi="Times New Roman" w:cs="Times New Roman"/>
          <w:kern w:val="1"/>
          <w:lang w:eastAsia="hi-IN" w:bidi="hi-IN"/>
        </w:rPr>
        <w:t>softwaristica</w:t>
      </w:r>
      <w:proofErr w:type="spellEnd"/>
      <w:r w:rsidRPr="002D2E84">
        <w:rPr>
          <w:rFonts w:ascii="Times New Roman" w:eastAsia="Times New Roman" w:hAnsi="Times New Roman" w:cs="Times New Roman"/>
          <w:kern w:val="1"/>
          <w:lang w:eastAsia="hi-IN" w:bidi="hi-IN"/>
        </w:rPr>
        <w:t xml:space="preserve"> o documentale (supporto per lo sviluppo dei sistemi di misurazione e valutazione).</w:t>
      </w:r>
    </w:p>
    <w:p w:rsidR="003C69BD" w:rsidRDefault="003C69BD" w:rsidP="00020258">
      <w:pPr>
        <w:widowControl w:val="0"/>
        <w:suppressAutoHyphens/>
        <w:spacing w:after="0" w:line="360" w:lineRule="auto"/>
        <w:jc w:val="both"/>
        <w:rPr>
          <w:rFonts w:ascii="Times New Roman" w:eastAsia="Times New Roman" w:hAnsi="Times New Roman" w:cs="Times New Roman"/>
          <w:kern w:val="1"/>
          <w:lang w:eastAsia="hi-IN" w:bidi="hi-IN"/>
        </w:rPr>
      </w:pPr>
      <w:r w:rsidRPr="003C69BD">
        <w:rPr>
          <w:rFonts w:ascii="Times New Roman" w:eastAsia="Times New Roman" w:hAnsi="Times New Roman" w:cs="Times New Roman"/>
          <w:kern w:val="1"/>
          <w:lang w:eastAsia="hi-IN" w:bidi="hi-IN"/>
        </w:rPr>
        <w:t>A partire dal Ciclo della performance 2013 le Camere di Commercio sono destinatarie dirette dei provvedimenti e delibere assunti da</w:t>
      </w:r>
      <w:r w:rsidR="004E07E2">
        <w:rPr>
          <w:rFonts w:ascii="Times New Roman" w:eastAsia="Times New Roman" w:hAnsi="Times New Roman" w:cs="Times New Roman"/>
          <w:kern w:val="1"/>
          <w:lang w:eastAsia="hi-IN" w:bidi="hi-IN"/>
        </w:rPr>
        <w:t xml:space="preserve"> </w:t>
      </w:r>
      <w:r w:rsidRPr="003C69BD">
        <w:rPr>
          <w:rFonts w:ascii="Times New Roman" w:eastAsia="Times New Roman" w:hAnsi="Times New Roman" w:cs="Times New Roman"/>
          <w:kern w:val="1"/>
          <w:lang w:eastAsia="hi-IN" w:bidi="hi-IN"/>
        </w:rPr>
        <w:t>A.N.AC sulla base del D.lgs. 150/2009. Per tale motivo, questa Relazione è stata predisposta da</w:t>
      </w:r>
      <w:r w:rsidR="004E07E2">
        <w:rPr>
          <w:rFonts w:ascii="Times New Roman" w:eastAsia="Times New Roman" w:hAnsi="Times New Roman" w:cs="Times New Roman"/>
          <w:kern w:val="1"/>
          <w:lang w:eastAsia="hi-IN" w:bidi="hi-IN"/>
        </w:rPr>
        <w:t>ll’</w:t>
      </w:r>
      <w:r w:rsidRPr="003C69BD">
        <w:rPr>
          <w:rFonts w:ascii="Times New Roman" w:eastAsia="Times New Roman" w:hAnsi="Times New Roman" w:cs="Times New Roman"/>
          <w:kern w:val="1"/>
          <w:lang w:eastAsia="hi-IN" w:bidi="hi-IN"/>
        </w:rPr>
        <w:t>OIV, conformemente alla delibera CIVIT 4/2012 “Linee Guida relative alla redazione della Relazione degli OIV sul funzionamento complessivo del sistema di valutazione, trasparenza e integrità dei controlli interni e sull’Attestazione degli obblighi relativi alla trasparenza e all’integrità”, e alla successiva delibera CIVIT 23/2013 “Linee guida relative agli adempimenti di monitoraggio degli OIV e alla Relazione degli OIV sul funzionamento complessivo del sistema di valutazione, trasparenza e integrità dei controlli interni</w:t>
      </w:r>
      <w:r>
        <w:rPr>
          <w:rFonts w:ascii="Times New Roman" w:eastAsia="Times New Roman" w:hAnsi="Times New Roman" w:cs="Times New Roman"/>
          <w:kern w:val="1"/>
          <w:lang w:eastAsia="hi-IN" w:bidi="hi-IN"/>
        </w:rPr>
        <w:t>”</w:t>
      </w:r>
      <w:r w:rsidR="00136DE5">
        <w:rPr>
          <w:rFonts w:ascii="Times New Roman" w:eastAsia="Times New Roman" w:hAnsi="Times New Roman" w:cs="Times New Roman"/>
          <w:kern w:val="1"/>
          <w:lang w:eastAsia="hi-IN" w:bidi="hi-IN"/>
        </w:rPr>
        <w:t>.</w:t>
      </w:r>
    </w:p>
    <w:p w:rsidR="00080043" w:rsidRPr="002D2E84" w:rsidRDefault="00080043" w:rsidP="00020258">
      <w:pPr>
        <w:widowControl w:val="0"/>
        <w:suppressAutoHyphens/>
        <w:spacing w:after="0" w:line="360" w:lineRule="auto"/>
        <w:jc w:val="both"/>
        <w:rPr>
          <w:rFonts w:ascii="Times New Roman" w:eastAsia="Times New Roman" w:hAnsi="Times New Roman" w:cs="Times New Roman"/>
          <w:kern w:val="1"/>
          <w:lang w:eastAsia="hi-IN" w:bidi="hi-IN"/>
        </w:rPr>
      </w:pPr>
      <w:r>
        <w:rPr>
          <w:rFonts w:ascii="Times New Roman" w:eastAsia="Times New Roman" w:hAnsi="Times New Roman" w:cs="Times New Roman"/>
          <w:kern w:val="1"/>
          <w:lang w:eastAsia="hi-IN" w:bidi="hi-IN"/>
        </w:rPr>
        <w:t>Si pre</w:t>
      </w:r>
      <w:r w:rsidR="00C275E3">
        <w:rPr>
          <w:rFonts w:ascii="Times New Roman" w:eastAsia="Times New Roman" w:hAnsi="Times New Roman" w:cs="Times New Roman"/>
          <w:kern w:val="1"/>
          <w:lang w:eastAsia="hi-IN" w:bidi="hi-IN"/>
        </w:rPr>
        <w:t>cisa che la Camera di commercio di Alessandria ha intrapreso, nel corso dell’anno 2019, un percorso di adeguamento del Sistema di Misurazione e Valutazione della Performance che ha portato alla sua nuova adozione nel mese di settembre. Ciò ha determinato l’impossibilità di un completo allineamento con le tempistiche e modalità in esso definite.</w:t>
      </w:r>
    </w:p>
    <w:p w:rsidR="008F6AB8" w:rsidRPr="002D2E84" w:rsidRDefault="008F6AB8" w:rsidP="00020258">
      <w:pPr>
        <w:widowControl w:val="0"/>
        <w:suppressAutoHyphens/>
        <w:spacing w:after="0" w:line="360" w:lineRule="auto"/>
        <w:jc w:val="both"/>
        <w:rPr>
          <w:rFonts w:ascii="Times New Roman" w:eastAsia="Times New Roman" w:hAnsi="Times New Roman" w:cs="Times New Roman"/>
          <w:kern w:val="1"/>
          <w:lang w:eastAsia="hi-IN" w:bidi="hi-IN"/>
        </w:rPr>
      </w:pPr>
      <w:r w:rsidRPr="002D2E84">
        <w:rPr>
          <w:rFonts w:ascii="Times New Roman" w:eastAsia="Times New Roman" w:hAnsi="Times New Roman" w:cs="Times New Roman"/>
          <w:kern w:val="1"/>
          <w:lang w:eastAsia="hi-IN" w:bidi="hi-IN"/>
        </w:rPr>
        <w:t>La presente Relazione dovrà essere pubblicata, a cura della struttura tecnica della Camera di Commercio a supporto dell’OIV, in formato aperto sul sito istituzionale, nella sezione “</w:t>
      </w:r>
      <w:r w:rsidR="002D2E84" w:rsidRPr="002D2E84">
        <w:rPr>
          <w:rFonts w:ascii="Times New Roman" w:eastAsia="Times New Roman" w:hAnsi="Times New Roman" w:cs="Times New Roman"/>
          <w:kern w:val="1"/>
          <w:lang w:eastAsia="hi-IN" w:bidi="hi-IN"/>
        </w:rPr>
        <w:t>Amministrazione trasparente</w:t>
      </w:r>
      <w:r w:rsidRPr="002D2E84">
        <w:rPr>
          <w:rFonts w:ascii="Times New Roman" w:eastAsia="Times New Roman" w:hAnsi="Times New Roman" w:cs="Times New Roman"/>
          <w:kern w:val="1"/>
          <w:lang w:eastAsia="hi-IN" w:bidi="hi-IN"/>
        </w:rPr>
        <w:t>”.</w:t>
      </w:r>
    </w:p>
    <w:p w:rsidR="006B696D" w:rsidRDefault="006B696D" w:rsidP="003C69BD">
      <w:pPr>
        <w:ind w:left="360"/>
        <w:rPr>
          <w:rFonts w:cs="Times New Roman"/>
          <w:b/>
          <w:bCs/>
          <w:smallCaps/>
        </w:rPr>
      </w:pPr>
    </w:p>
    <w:p w:rsidR="003C69BD" w:rsidRPr="003F03A3" w:rsidRDefault="003C69BD" w:rsidP="003C69BD">
      <w:pPr>
        <w:ind w:left="360"/>
        <w:rPr>
          <w:rFonts w:cs="Times New Roman"/>
          <w:b/>
          <w:bCs/>
          <w:smallCaps/>
        </w:rPr>
      </w:pPr>
      <w:r>
        <w:rPr>
          <w:rFonts w:cs="Times New Roman"/>
          <w:b/>
          <w:bCs/>
          <w:smallCaps/>
        </w:rPr>
        <w:lastRenderedPageBreak/>
        <w:t>A -</w:t>
      </w:r>
      <w:r w:rsidRPr="003F03A3">
        <w:rPr>
          <w:rFonts w:cs="Times New Roman"/>
          <w:b/>
          <w:bCs/>
          <w:smallCaps/>
        </w:rPr>
        <w:t xml:space="preserve"> Performance organizzativa</w:t>
      </w:r>
    </w:p>
    <w:p w:rsidR="003C69BD" w:rsidRPr="003F03A3" w:rsidRDefault="003C69BD" w:rsidP="003C69BD">
      <w:pPr>
        <w:spacing w:line="360" w:lineRule="auto"/>
        <w:ind w:left="360"/>
        <w:rPr>
          <w:rFonts w:cs="Times New Roman"/>
          <w:smallCaps/>
        </w:rPr>
      </w:pPr>
      <w:r w:rsidRPr="003F03A3">
        <w:rPr>
          <w:rFonts w:cs="Times New Roman"/>
          <w:smallCaps/>
        </w:rPr>
        <w:t xml:space="preserve">Definizione di obiettivi, indicatori e Target </w:t>
      </w:r>
    </w:p>
    <w:p w:rsidR="0008532A" w:rsidRPr="008D02A9" w:rsidRDefault="0008532A" w:rsidP="00095EBB">
      <w:pPr>
        <w:spacing w:after="0" w:line="360" w:lineRule="auto"/>
        <w:ind w:right="-62"/>
        <w:jc w:val="both"/>
        <w:rPr>
          <w:rFonts w:ascii="Times New Roman" w:eastAsia="Times New Roman" w:hAnsi="Times New Roman" w:cs="Times New Roman"/>
          <w:kern w:val="1"/>
          <w:lang w:eastAsia="hi-IN" w:bidi="hi-IN"/>
        </w:rPr>
      </w:pPr>
      <w:r w:rsidRPr="008D02A9">
        <w:rPr>
          <w:rFonts w:ascii="Times New Roman" w:eastAsia="Times New Roman" w:hAnsi="Times New Roman" w:cs="Times New Roman"/>
          <w:kern w:val="1"/>
          <w:lang w:eastAsia="hi-IN" w:bidi="hi-IN"/>
        </w:rPr>
        <w:t>La performance organizzativa della Camera di commercio di Alessandria è articolata su due livelli:</w:t>
      </w:r>
    </w:p>
    <w:p w:rsidR="0008532A" w:rsidRPr="008D02A9" w:rsidRDefault="0008532A" w:rsidP="00095EBB">
      <w:pPr>
        <w:spacing w:after="0" w:line="360" w:lineRule="auto"/>
        <w:ind w:right="-62"/>
        <w:jc w:val="both"/>
        <w:rPr>
          <w:rFonts w:ascii="Times New Roman" w:eastAsia="Times New Roman" w:hAnsi="Times New Roman" w:cs="Times New Roman"/>
          <w:kern w:val="1"/>
          <w:lang w:eastAsia="hi-IN" w:bidi="hi-IN"/>
        </w:rPr>
      </w:pPr>
      <w:proofErr w:type="gramStart"/>
      <w:r w:rsidRPr="008D02A9">
        <w:rPr>
          <w:rFonts w:ascii="Times New Roman" w:eastAsia="Times New Roman" w:hAnsi="Times New Roman" w:cs="Times New Roman"/>
          <w:kern w:val="1"/>
          <w:lang w:eastAsia="hi-IN" w:bidi="hi-IN"/>
        </w:rPr>
        <w:t>la</w:t>
      </w:r>
      <w:proofErr w:type="gramEnd"/>
      <w:r w:rsidRPr="008D02A9">
        <w:rPr>
          <w:rFonts w:ascii="Times New Roman" w:eastAsia="Times New Roman" w:hAnsi="Times New Roman" w:cs="Times New Roman"/>
          <w:kern w:val="1"/>
          <w:lang w:eastAsia="hi-IN" w:bidi="hi-IN"/>
        </w:rPr>
        <w:t xml:space="preserve"> performance complessiva dell’ente;</w:t>
      </w:r>
    </w:p>
    <w:p w:rsidR="0008532A" w:rsidRPr="008D02A9" w:rsidRDefault="0008532A" w:rsidP="00095EBB">
      <w:pPr>
        <w:spacing w:after="0" w:line="360" w:lineRule="auto"/>
        <w:ind w:right="-62"/>
        <w:jc w:val="both"/>
        <w:rPr>
          <w:rFonts w:ascii="Times New Roman" w:eastAsia="Times New Roman" w:hAnsi="Times New Roman" w:cs="Times New Roman"/>
          <w:kern w:val="1"/>
          <w:lang w:eastAsia="hi-IN" w:bidi="hi-IN"/>
        </w:rPr>
      </w:pPr>
      <w:proofErr w:type="gramStart"/>
      <w:r w:rsidRPr="008D02A9">
        <w:rPr>
          <w:rFonts w:ascii="Times New Roman" w:eastAsia="Times New Roman" w:hAnsi="Times New Roman" w:cs="Times New Roman"/>
          <w:kern w:val="1"/>
          <w:lang w:eastAsia="hi-IN" w:bidi="hi-IN"/>
        </w:rPr>
        <w:t>la</w:t>
      </w:r>
      <w:proofErr w:type="gramEnd"/>
      <w:r w:rsidRPr="008D02A9">
        <w:rPr>
          <w:rFonts w:ascii="Times New Roman" w:eastAsia="Times New Roman" w:hAnsi="Times New Roman" w:cs="Times New Roman"/>
          <w:kern w:val="1"/>
          <w:lang w:eastAsia="hi-IN" w:bidi="hi-IN"/>
        </w:rPr>
        <w:t xml:space="preserve"> performance di singole unità organizzative dell’ente (Aree, Unità).</w:t>
      </w:r>
    </w:p>
    <w:p w:rsidR="0008532A" w:rsidRPr="008D02A9" w:rsidRDefault="002055FF" w:rsidP="00095EBB">
      <w:pPr>
        <w:spacing w:after="0" w:line="360" w:lineRule="auto"/>
        <w:ind w:right="-62"/>
        <w:jc w:val="both"/>
        <w:rPr>
          <w:rFonts w:ascii="Times New Roman" w:eastAsia="Times New Roman" w:hAnsi="Times New Roman" w:cs="Times New Roman"/>
          <w:kern w:val="1"/>
          <w:lang w:eastAsia="hi-IN" w:bidi="hi-IN"/>
        </w:rPr>
      </w:pPr>
      <w:r>
        <w:rPr>
          <w:rFonts w:ascii="Times New Roman" w:eastAsia="Times New Roman" w:hAnsi="Times New Roman" w:cs="Times New Roman"/>
          <w:kern w:val="1"/>
          <w:lang w:eastAsia="hi-IN" w:bidi="hi-IN"/>
        </w:rPr>
        <w:t>Gli Obiettivi s</w:t>
      </w:r>
      <w:r w:rsidR="00166240">
        <w:rPr>
          <w:rFonts w:ascii="Times New Roman" w:eastAsia="Times New Roman" w:hAnsi="Times New Roman" w:cs="Times New Roman"/>
          <w:kern w:val="1"/>
          <w:lang w:eastAsia="hi-IN" w:bidi="hi-IN"/>
        </w:rPr>
        <w:t>i distinguono</w:t>
      </w:r>
      <w:r w:rsidR="0008532A" w:rsidRPr="008D02A9">
        <w:rPr>
          <w:rFonts w:ascii="Times New Roman" w:eastAsia="Times New Roman" w:hAnsi="Times New Roman" w:cs="Times New Roman"/>
          <w:kern w:val="1"/>
          <w:lang w:eastAsia="hi-IN" w:bidi="hi-IN"/>
        </w:rPr>
        <w:t xml:space="preserve"> tra:</w:t>
      </w:r>
    </w:p>
    <w:p w:rsidR="0008532A" w:rsidRPr="008D02A9" w:rsidRDefault="00166240" w:rsidP="00095EBB">
      <w:pPr>
        <w:spacing w:after="0" w:line="360" w:lineRule="auto"/>
        <w:ind w:right="-62"/>
        <w:jc w:val="both"/>
        <w:rPr>
          <w:rFonts w:ascii="Times New Roman" w:eastAsia="Times New Roman" w:hAnsi="Times New Roman" w:cs="Times New Roman"/>
          <w:kern w:val="1"/>
          <w:lang w:eastAsia="hi-IN" w:bidi="hi-IN"/>
        </w:rPr>
      </w:pPr>
      <w:r>
        <w:rPr>
          <w:rFonts w:ascii="Times New Roman" w:eastAsia="Times New Roman" w:hAnsi="Times New Roman" w:cs="Times New Roman"/>
          <w:kern w:val="1"/>
          <w:lang w:eastAsia="hi-IN" w:bidi="hi-IN"/>
        </w:rPr>
        <w:t>O</w:t>
      </w:r>
      <w:r w:rsidR="00C275E3">
        <w:rPr>
          <w:rFonts w:ascii="Times New Roman" w:eastAsia="Times New Roman" w:hAnsi="Times New Roman" w:cs="Times New Roman"/>
          <w:kern w:val="1"/>
          <w:lang w:eastAsia="hi-IN" w:bidi="hi-IN"/>
        </w:rPr>
        <w:t>biettivi strategici</w:t>
      </w:r>
      <w:r w:rsidR="0008532A" w:rsidRPr="008D02A9">
        <w:rPr>
          <w:rFonts w:ascii="Times New Roman" w:eastAsia="Times New Roman" w:hAnsi="Times New Roman" w:cs="Times New Roman"/>
          <w:kern w:val="1"/>
          <w:lang w:eastAsia="hi-IN" w:bidi="hi-IN"/>
        </w:rPr>
        <w:t>, che fanno riferimento a un orizzonte temporale pluriennali e presentano un elevato grado di rilevanza rispetto agli assi prioritari d’intervento stabiliti dagli organi di indirizzo politico dell’ente.</w:t>
      </w:r>
    </w:p>
    <w:p w:rsidR="0008532A" w:rsidRPr="008D02A9" w:rsidRDefault="00C275E3" w:rsidP="00095EBB">
      <w:pPr>
        <w:spacing w:after="0" w:line="360" w:lineRule="auto"/>
        <w:ind w:right="-62"/>
        <w:jc w:val="both"/>
        <w:rPr>
          <w:rFonts w:ascii="Times New Roman" w:eastAsia="Times New Roman" w:hAnsi="Times New Roman" w:cs="Times New Roman"/>
          <w:kern w:val="1"/>
          <w:lang w:eastAsia="hi-IN" w:bidi="hi-IN"/>
        </w:rPr>
      </w:pPr>
      <w:r>
        <w:rPr>
          <w:rFonts w:ascii="Times New Roman" w:eastAsia="Times New Roman" w:hAnsi="Times New Roman" w:cs="Times New Roman"/>
          <w:kern w:val="1"/>
          <w:lang w:eastAsia="hi-IN" w:bidi="hi-IN"/>
        </w:rPr>
        <w:t>Obiettivi operativi</w:t>
      </w:r>
      <w:r w:rsidR="0008532A" w:rsidRPr="008D02A9">
        <w:rPr>
          <w:rFonts w:ascii="Times New Roman" w:eastAsia="Times New Roman" w:hAnsi="Times New Roman" w:cs="Times New Roman"/>
          <w:kern w:val="1"/>
          <w:lang w:eastAsia="hi-IN" w:bidi="hi-IN"/>
        </w:rPr>
        <w:t>, che declinano l’orizzonte strategico nei singoli esercizi (breve periodo), rientrando negli strumenti di natura programmatica annuale delle attività delle amministrazioni.</w:t>
      </w:r>
    </w:p>
    <w:p w:rsidR="0008532A" w:rsidRPr="008D02A9" w:rsidRDefault="002055FF" w:rsidP="00095EBB">
      <w:pPr>
        <w:spacing w:after="0" w:line="360" w:lineRule="auto"/>
        <w:ind w:right="-62"/>
        <w:jc w:val="both"/>
        <w:rPr>
          <w:rFonts w:ascii="Times New Roman" w:eastAsia="Times New Roman" w:hAnsi="Times New Roman" w:cs="Times New Roman"/>
          <w:kern w:val="1"/>
          <w:lang w:eastAsia="hi-IN" w:bidi="hi-IN"/>
        </w:rPr>
      </w:pPr>
      <w:r>
        <w:rPr>
          <w:rFonts w:ascii="Times New Roman" w:eastAsia="Times New Roman" w:hAnsi="Times New Roman" w:cs="Times New Roman"/>
          <w:kern w:val="1"/>
          <w:lang w:eastAsia="hi-IN" w:bidi="hi-IN"/>
        </w:rPr>
        <w:t xml:space="preserve">Gli </w:t>
      </w:r>
      <w:r w:rsidR="00C275E3">
        <w:rPr>
          <w:rFonts w:ascii="Times New Roman" w:eastAsia="Times New Roman" w:hAnsi="Times New Roman" w:cs="Times New Roman"/>
          <w:kern w:val="1"/>
          <w:lang w:eastAsia="hi-IN" w:bidi="hi-IN"/>
        </w:rPr>
        <w:t>indicatori</w:t>
      </w:r>
      <w:r w:rsidR="0008532A" w:rsidRPr="008D02A9">
        <w:rPr>
          <w:rFonts w:ascii="Times New Roman" w:eastAsia="Times New Roman" w:hAnsi="Times New Roman" w:cs="Times New Roman"/>
          <w:kern w:val="1"/>
          <w:lang w:eastAsia="hi-IN" w:bidi="hi-IN"/>
        </w:rPr>
        <w:t xml:space="preserve"> </w:t>
      </w:r>
      <w:r>
        <w:rPr>
          <w:rFonts w:ascii="Times New Roman" w:eastAsia="Times New Roman" w:hAnsi="Times New Roman" w:cs="Times New Roman"/>
          <w:kern w:val="1"/>
          <w:lang w:eastAsia="hi-IN" w:bidi="hi-IN"/>
        </w:rPr>
        <w:t>s</w:t>
      </w:r>
      <w:r w:rsidR="0008532A" w:rsidRPr="008D02A9">
        <w:rPr>
          <w:rFonts w:ascii="Times New Roman" w:eastAsia="Times New Roman" w:hAnsi="Times New Roman" w:cs="Times New Roman"/>
          <w:kern w:val="1"/>
          <w:lang w:eastAsia="hi-IN" w:bidi="hi-IN"/>
        </w:rPr>
        <w:t>ono parametri, di carattere fondamentalmente quantitativo, che l’organizzazione sceglie per rilevare i progressi fatti nel perseguimento degli obiettivi. Gli indicatori sono collegati agli obiettivi e vanno in relazione a questi ultimi.</w:t>
      </w:r>
    </w:p>
    <w:p w:rsidR="0008532A" w:rsidRDefault="002055FF" w:rsidP="00095EBB">
      <w:pPr>
        <w:spacing w:after="0" w:line="360" w:lineRule="auto"/>
        <w:ind w:right="-62"/>
        <w:jc w:val="both"/>
        <w:rPr>
          <w:rFonts w:ascii="Times New Roman" w:eastAsia="Times New Roman" w:hAnsi="Times New Roman" w:cs="Times New Roman"/>
          <w:kern w:val="1"/>
          <w:lang w:eastAsia="hi-IN" w:bidi="hi-IN"/>
        </w:rPr>
      </w:pPr>
      <w:r>
        <w:rPr>
          <w:rFonts w:ascii="Times New Roman" w:eastAsia="Times New Roman" w:hAnsi="Times New Roman" w:cs="Times New Roman"/>
          <w:kern w:val="1"/>
          <w:lang w:eastAsia="hi-IN" w:bidi="hi-IN"/>
        </w:rPr>
        <w:t xml:space="preserve">I </w:t>
      </w:r>
      <w:r w:rsidR="00C275E3">
        <w:rPr>
          <w:rFonts w:ascii="Times New Roman" w:eastAsia="Times New Roman" w:hAnsi="Times New Roman" w:cs="Times New Roman"/>
          <w:kern w:val="1"/>
          <w:lang w:eastAsia="hi-IN" w:bidi="hi-IN"/>
        </w:rPr>
        <w:t>target</w:t>
      </w:r>
      <w:r w:rsidR="0008532A" w:rsidRPr="008D02A9">
        <w:rPr>
          <w:rFonts w:ascii="Times New Roman" w:eastAsia="Times New Roman" w:hAnsi="Times New Roman" w:cs="Times New Roman"/>
          <w:kern w:val="1"/>
          <w:lang w:eastAsia="hi-IN" w:bidi="hi-IN"/>
        </w:rPr>
        <w:t xml:space="preserve"> </w:t>
      </w:r>
      <w:r>
        <w:rPr>
          <w:rFonts w:ascii="Times New Roman" w:eastAsia="Times New Roman" w:hAnsi="Times New Roman" w:cs="Times New Roman"/>
          <w:kern w:val="1"/>
          <w:lang w:eastAsia="hi-IN" w:bidi="hi-IN"/>
        </w:rPr>
        <w:t>rappresentano i</w:t>
      </w:r>
      <w:r w:rsidR="0008532A" w:rsidRPr="008D02A9">
        <w:rPr>
          <w:rFonts w:ascii="Times New Roman" w:eastAsia="Times New Roman" w:hAnsi="Times New Roman" w:cs="Times New Roman"/>
          <w:kern w:val="1"/>
          <w:lang w:eastAsia="hi-IN" w:bidi="hi-IN"/>
        </w:rPr>
        <w:t xml:space="preserve"> livelli attesi di performance che si desidera ottenere ai fini del raggiungimento di un obiettivo (tale raggiungimento viene misurato attraverso gli indicatori).</w:t>
      </w:r>
    </w:p>
    <w:p w:rsidR="006F0A43" w:rsidRDefault="006F0A43" w:rsidP="00095EBB">
      <w:pPr>
        <w:spacing w:after="0" w:line="360" w:lineRule="auto"/>
        <w:ind w:right="-62"/>
        <w:jc w:val="both"/>
        <w:rPr>
          <w:rFonts w:ascii="Times New Roman" w:eastAsia="Times New Roman" w:hAnsi="Times New Roman" w:cs="Times New Roman"/>
          <w:kern w:val="1"/>
          <w:lang w:eastAsia="hi-IN" w:bidi="hi-IN"/>
        </w:rPr>
      </w:pPr>
      <w:r>
        <w:rPr>
          <w:rFonts w:ascii="Times New Roman" w:eastAsia="Times New Roman" w:hAnsi="Times New Roman" w:cs="Times New Roman"/>
          <w:kern w:val="1"/>
          <w:lang w:eastAsia="hi-IN" w:bidi="hi-IN"/>
        </w:rPr>
        <w:t>La rappresentazione grafica dell’Albero della performance evidenzia i nessi tra gli obiettivi strategici, gli obiettivi operativi e i relativi programmi.</w:t>
      </w:r>
    </w:p>
    <w:p w:rsidR="006F0A43" w:rsidRPr="008D02A9" w:rsidRDefault="006F0A43" w:rsidP="00095EBB">
      <w:pPr>
        <w:spacing w:after="0" w:line="360" w:lineRule="auto"/>
        <w:ind w:right="-62"/>
        <w:jc w:val="both"/>
        <w:rPr>
          <w:rFonts w:ascii="Times New Roman" w:eastAsia="Times New Roman" w:hAnsi="Times New Roman" w:cs="Times New Roman"/>
          <w:kern w:val="1"/>
          <w:lang w:eastAsia="hi-IN" w:bidi="hi-IN"/>
        </w:rPr>
      </w:pPr>
      <w:r>
        <w:rPr>
          <w:rFonts w:ascii="Times New Roman" w:eastAsia="Times New Roman" w:hAnsi="Times New Roman" w:cs="Times New Roman"/>
          <w:kern w:val="1"/>
          <w:lang w:eastAsia="hi-IN" w:bidi="hi-IN"/>
        </w:rPr>
        <w:t xml:space="preserve">Gli obiettivi sono misurabili attraverso i loro KPI, definiti in maniera chiara e vi è uno specifico legame tra obiettivi, indicatori e </w:t>
      </w:r>
      <w:proofErr w:type="spellStart"/>
      <w:r>
        <w:rPr>
          <w:rFonts w:ascii="Times New Roman" w:eastAsia="Times New Roman" w:hAnsi="Times New Roman" w:cs="Times New Roman"/>
          <w:kern w:val="1"/>
          <w:lang w:eastAsia="hi-IN" w:bidi="hi-IN"/>
        </w:rPr>
        <w:t>traget</w:t>
      </w:r>
      <w:proofErr w:type="spellEnd"/>
      <w:r>
        <w:rPr>
          <w:rFonts w:ascii="Times New Roman" w:eastAsia="Times New Roman" w:hAnsi="Times New Roman" w:cs="Times New Roman"/>
          <w:kern w:val="1"/>
          <w:lang w:eastAsia="hi-IN" w:bidi="hi-IN"/>
        </w:rPr>
        <w:t>.</w:t>
      </w:r>
    </w:p>
    <w:p w:rsidR="002055FF" w:rsidRDefault="002055FF" w:rsidP="00C275E3">
      <w:pPr>
        <w:spacing w:line="360" w:lineRule="auto"/>
        <w:rPr>
          <w:rFonts w:cs="Times New Roman"/>
          <w:smallCaps/>
        </w:rPr>
      </w:pPr>
    </w:p>
    <w:p w:rsidR="002055FF" w:rsidRPr="003F03A3" w:rsidRDefault="002055FF" w:rsidP="002055FF">
      <w:pPr>
        <w:spacing w:line="360" w:lineRule="auto"/>
        <w:ind w:left="360"/>
        <w:rPr>
          <w:rFonts w:cs="Times New Roman"/>
          <w:smallCaps/>
        </w:rPr>
      </w:pPr>
      <w:r>
        <w:rPr>
          <w:rFonts w:cs="Times New Roman"/>
          <w:smallCaps/>
        </w:rPr>
        <w:t xml:space="preserve">Misurazione </w:t>
      </w:r>
      <w:r w:rsidRPr="003F03A3">
        <w:rPr>
          <w:rFonts w:cs="Times New Roman"/>
          <w:smallCaps/>
        </w:rPr>
        <w:t>e</w:t>
      </w:r>
      <w:r>
        <w:rPr>
          <w:rFonts w:cs="Times New Roman"/>
          <w:smallCaps/>
        </w:rPr>
        <w:t xml:space="preserve"> Valutazione della Performance Organizzativa</w:t>
      </w:r>
      <w:r w:rsidRPr="003F03A3">
        <w:rPr>
          <w:rFonts w:cs="Times New Roman"/>
          <w:smallCaps/>
        </w:rPr>
        <w:t xml:space="preserve"> </w:t>
      </w:r>
    </w:p>
    <w:p w:rsidR="0008532A" w:rsidRPr="008D02A9" w:rsidRDefault="0008532A" w:rsidP="00095EBB">
      <w:pPr>
        <w:tabs>
          <w:tab w:val="left" w:pos="880"/>
        </w:tabs>
        <w:spacing w:after="0" w:line="360" w:lineRule="auto"/>
        <w:ind w:right="108"/>
        <w:jc w:val="both"/>
        <w:rPr>
          <w:rFonts w:ascii="Times New Roman" w:eastAsia="Times New Roman" w:hAnsi="Times New Roman" w:cs="Times New Roman"/>
          <w:kern w:val="1"/>
          <w:lang w:eastAsia="hi-IN" w:bidi="hi-IN"/>
        </w:rPr>
      </w:pPr>
      <w:r w:rsidRPr="008D02A9">
        <w:rPr>
          <w:rFonts w:ascii="Times New Roman" w:eastAsia="Times New Roman" w:hAnsi="Times New Roman" w:cs="Times New Roman"/>
          <w:kern w:val="1"/>
          <w:lang w:eastAsia="hi-IN" w:bidi="hi-IN"/>
        </w:rPr>
        <w:t>La misurazione della performance organizzativa rappresenta un input fondamentale per la successiva valutazione, ossia una base sulla quale il valutatore può costruire il proprio giudizio di sintesi.</w:t>
      </w:r>
    </w:p>
    <w:p w:rsidR="0008532A" w:rsidRPr="008D02A9" w:rsidRDefault="0008532A" w:rsidP="00095EBB">
      <w:pPr>
        <w:tabs>
          <w:tab w:val="left" w:pos="880"/>
        </w:tabs>
        <w:spacing w:after="0" w:line="360" w:lineRule="auto"/>
        <w:ind w:right="108"/>
        <w:jc w:val="both"/>
        <w:rPr>
          <w:rFonts w:ascii="Times New Roman" w:eastAsia="Times New Roman" w:hAnsi="Times New Roman" w:cs="Times New Roman"/>
          <w:kern w:val="1"/>
          <w:lang w:eastAsia="hi-IN" w:bidi="hi-IN"/>
        </w:rPr>
      </w:pPr>
      <w:r w:rsidRPr="008D02A9">
        <w:rPr>
          <w:rFonts w:ascii="Times New Roman" w:eastAsia="Times New Roman" w:hAnsi="Times New Roman" w:cs="Times New Roman"/>
          <w:kern w:val="1"/>
          <w:lang w:eastAsia="hi-IN" w:bidi="hi-IN"/>
        </w:rPr>
        <w:t>La valutazione della performance organizzativa della Camera di commercio di Alessandria, previo confronto con gli uffici preposti al presidio interno del Ciclo della performance (Ufficio Pianificazione e Controllo di gestione), si concretizza:</w:t>
      </w:r>
    </w:p>
    <w:p w:rsidR="0008532A" w:rsidRPr="008D02A9" w:rsidRDefault="0008532A" w:rsidP="00095EBB">
      <w:pPr>
        <w:tabs>
          <w:tab w:val="left" w:pos="880"/>
        </w:tabs>
        <w:spacing w:after="0" w:line="360" w:lineRule="auto"/>
        <w:ind w:right="108"/>
        <w:jc w:val="both"/>
        <w:rPr>
          <w:rFonts w:ascii="Times New Roman" w:eastAsia="Times New Roman" w:hAnsi="Times New Roman" w:cs="Times New Roman"/>
          <w:kern w:val="1"/>
          <w:lang w:eastAsia="hi-IN" w:bidi="hi-IN"/>
        </w:rPr>
      </w:pPr>
      <w:proofErr w:type="gramStart"/>
      <w:r w:rsidRPr="008D02A9">
        <w:rPr>
          <w:rFonts w:ascii="Times New Roman" w:eastAsia="Times New Roman" w:hAnsi="Times New Roman" w:cs="Times New Roman"/>
          <w:kern w:val="1"/>
          <w:lang w:eastAsia="hi-IN" w:bidi="hi-IN"/>
        </w:rPr>
        <w:t>nella</w:t>
      </w:r>
      <w:proofErr w:type="gramEnd"/>
      <w:r w:rsidRPr="008D02A9">
        <w:rPr>
          <w:rFonts w:ascii="Times New Roman" w:eastAsia="Times New Roman" w:hAnsi="Times New Roman" w:cs="Times New Roman"/>
          <w:kern w:val="1"/>
          <w:lang w:eastAsia="hi-IN" w:bidi="hi-IN"/>
        </w:rPr>
        <w:t xml:space="preserve"> valutazione della performance complessiva dell’ente da parte dell’OIV, tenendo conto del grado di raggiungimento “ponderato” degli obiettivi articolati in base alle diverse aree strategiche cui essi afferiscono (in base al peso preventivamente attribuito a ogni area strategica in fase di pianificazione);</w:t>
      </w:r>
    </w:p>
    <w:p w:rsidR="0008532A" w:rsidRPr="008D02A9" w:rsidRDefault="0008532A" w:rsidP="00095EBB">
      <w:pPr>
        <w:tabs>
          <w:tab w:val="left" w:pos="880"/>
        </w:tabs>
        <w:spacing w:after="0" w:line="360" w:lineRule="auto"/>
        <w:ind w:right="108"/>
        <w:jc w:val="both"/>
        <w:rPr>
          <w:rFonts w:ascii="Times New Roman" w:eastAsia="Times New Roman" w:hAnsi="Times New Roman" w:cs="Times New Roman"/>
          <w:kern w:val="1"/>
          <w:lang w:eastAsia="hi-IN" w:bidi="hi-IN"/>
        </w:rPr>
      </w:pPr>
      <w:proofErr w:type="gramStart"/>
      <w:r w:rsidRPr="008D02A9">
        <w:rPr>
          <w:rFonts w:ascii="Times New Roman" w:eastAsia="Times New Roman" w:hAnsi="Times New Roman" w:cs="Times New Roman"/>
          <w:kern w:val="1"/>
          <w:lang w:eastAsia="hi-IN" w:bidi="hi-IN"/>
        </w:rPr>
        <w:t>nella</w:t>
      </w:r>
      <w:proofErr w:type="gramEnd"/>
      <w:r w:rsidRPr="008D02A9">
        <w:rPr>
          <w:rFonts w:ascii="Times New Roman" w:eastAsia="Times New Roman" w:hAnsi="Times New Roman" w:cs="Times New Roman"/>
          <w:kern w:val="1"/>
          <w:lang w:eastAsia="hi-IN" w:bidi="hi-IN"/>
        </w:rPr>
        <w:t xml:space="preserve"> valutazione della performance delle unità organizzative (aree dirigenziali) da parte della Giunta camerale con il supporto dell’OIV, tenendo conto di un meta-indicatore sintetico costruito come media ponderata del grado di raggiungimento degli obiettivi strategici/operativi assegnati a ogni singola unità.</w:t>
      </w:r>
    </w:p>
    <w:p w:rsidR="0008532A" w:rsidRPr="008D02A9" w:rsidRDefault="0008532A" w:rsidP="00095EBB">
      <w:pPr>
        <w:tabs>
          <w:tab w:val="left" w:pos="880"/>
        </w:tabs>
        <w:spacing w:after="0" w:line="360" w:lineRule="auto"/>
        <w:ind w:right="108"/>
        <w:jc w:val="both"/>
        <w:rPr>
          <w:rFonts w:ascii="Times New Roman" w:eastAsia="Times New Roman" w:hAnsi="Times New Roman" w:cs="Times New Roman"/>
          <w:kern w:val="1"/>
          <w:lang w:eastAsia="hi-IN" w:bidi="hi-IN"/>
        </w:rPr>
      </w:pPr>
      <w:r w:rsidRPr="008D02A9">
        <w:rPr>
          <w:rFonts w:ascii="Times New Roman" w:eastAsia="Times New Roman" w:hAnsi="Times New Roman" w:cs="Times New Roman"/>
          <w:kern w:val="1"/>
          <w:lang w:eastAsia="hi-IN" w:bidi="hi-IN"/>
        </w:rPr>
        <w:t>La valutazione attraverso i sopra citati meta-indicatori sintetici viene integrata con l’analisi di altri elementi di carattere quali-quantitativo e di contesto ovvero grazie a specifiche informazioni aggiuntive fornite dai Dirigenti, quali ad esempio:</w:t>
      </w:r>
    </w:p>
    <w:p w:rsidR="0008532A" w:rsidRPr="008D02A9" w:rsidRDefault="0008532A" w:rsidP="00095EBB">
      <w:pPr>
        <w:tabs>
          <w:tab w:val="left" w:pos="880"/>
        </w:tabs>
        <w:spacing w:after="0" w:line="360" w:lineRule="auto"/>
        <w:ind w:right="108"/>
        <w:jc w:val="both"/>
        <w:rPr>
          <w:rFonts w:ascii="Times New Roman" w:eastAsia="Times New Roman" w:hAnsi="Times New Roman" w:cs="Times New Roman"/>
          <w:kern w:val="1"/>
          <w:lang w:eastAsia="hi-IN" w:bidi="hi-IN"/>
        </w:rPr>
      </w:pPr>
      <w:proofErr w:type="gramStart"/>
      <w:r w:rsidRPr="008D02A9">
        <w:rPr>
          <w:rFonts w:ascii="Times New Roman" w:eastAsia="Times New Roman" w:hAnsi="Times New Roman" w:cs="Times New Roman"/>
          <w:kern w:val="1"/>
          <w:lang w:eastAsia="hi-IN" w:bidi="hi-IN"/>
        </w:rPr>
        <w:lastRenderedPageBreak/>
        <w:t>cause</w:t>
      </w:r>
      <w:proofErr w:type="gramEnd"/>
      <w:r w:rsidRPr="008D02A9">
        <w:rPr>
          <w:rFonts w:ascii="Times New Roman" w:eastAsia="Times New Roman" w:hAnsi="Times New Roman" w:cs="Times New Roman"/>
          <w:kern w:val="1"/>
          <w:lang w:eastAsia="hi-IN" w:bidi="hi-IN"/>
        </w:rPr>
        <w:t xml:space="preserve"> di eventuali scostamenti tra i risultati ottenuti e quelli programmati;</w:t>
      </w:r>
    </w:p>
    <w:p w:rsidR="0008532A" w:rsidRPr="008D02A9" w:rsidRDefault="0008532A" w:rsidP="00095EBB">
      <w:pPr>
        <w:tabs>
          <w:tab w:val="left" w:pos="880"/>
        </w:tabs>
        <w:spacing w:after="0" w:line="360" w:lineRule="auto"/>
        <w:ind w:right="108"/>
        <w:jc w:val="both"/>
        <w:rPr>
          <w:rFonts w:ascii="Times New Roman" w:eastAsia="Times New Roman" w:hAnsi="Times New Roman" w:cs="Times New Roman"/>
          <w:kern w:val="1"/>
          <w:lang w:eastAsia="hi-IN" w:bidi="hi-IN"/>
        </w:rPr>
      </w:pPr>
      <w:proofErr w:type="gramStart"/>
      <w:r w:rsidRPr="008D02A9">
        <w:rPr>
          <w:rFonts w:ascii="Times New Roman" w:eastAsia="Times New Roman" w:hAnsi="Times New Roman" w:cs="Times New Roman"/>
          <w:kern w:val="1"/>
          <w:lang w:eastAsia="hi-IN" w:bidi="hi-IN"/>
        </w:rPr>
        <w:t>ove</w:t>
      </w:r>
      <w:proofErr w:type="gramEnd"/>
      <w:r w:rsidRPr="008D02A9">
        <w:rPr>
          <w:rFonts w:ascii="Times New Roman" w:eastAsia="Times New Roman" w:hAnsi="Times New Roman" w:cs="Times New Roman"/>
          <w:kern w:val="1"/>
          <w:lang w:eastAsia="hi-IN" w:bidi="hi-IN"/>
        </w:rPr>
        <w:t xml:space="preserve"> disponibili e/o significativi, trend storici o analisi comparative (</w:t>
      </w:r>
      <w:proofErr w:type="spellStart"/>
      <w:r w:rsidRPr="008D02A9">
        <w:rPr>
          <w:rFonts w:ascii="Times New Roman" w:eastAsia="Times New Roman" w:hAnsi="Times New Roman" w:cs="Times New Roman"/>
          <w:kern w:val="1"/>
          <w:lang w:eastAsia="hi-IN" w:bidi="hi-IN"/>
        </w:rPr>
        <w:t>benchmarking</w:t>
      </w:r>
      <w:proofErr w:type="spellEnd"/>
      <w:r w:rsidRPr="008D02A9">
        <w:rPr>
          <w:rFonts w:ascii="Times New Roman" w:eastAsia="Times New Roman" w:hAnsi="Times New Roman" w:cs="Times New Roman"/>
          <w:kern w:val="1"/>
          <w:lang w:eastAsia="hi-IN" w:bidi="hi-IN"/>
        </w:rPr>
        <w:t>) con altri enti di dimensioni e caratteristiche analoghe;</w:t>
      </w:r>
    </w:p>
    <w:p w:rsidR="0008532A" w:rsidRPr="008D02A9" w:rsidRDefault="0008532A" w:rsidP="00095EBB">
      <w:pPr>
        <w:tabs>
          <w:tab w:val="left" w:pos="880"/>
        </w:tabs>
        <w:spacing w:after="0" w:line="360" w:lineRule="auto"/>
        <w:ind w:right="108"/>
        <w:jc w:val="both"/>
        <w:rPr>
          <w:rFonts w:ascii="Times New Roman" w:eastAsia="Times New Roman" w:hAnsi="Times New Roman" w:cs="Times New Roman"/>
          <w:kern w:val="1"/>
          <w:lang w:eastAsia="hi-IN" w:bidi="hi-IN"/>
        </w:rPr>
      </w:pPr>
      <w:proofErr w:type="gramStart"/>
      <w:r w:rsidRPr="008D02A9">
        <w:rPr>
          <w:rFonts w:ascii="Times New Roman" w:eastAsia="Times New Roman" w:hAnsi="Times New Roman" w:cs="Times New Roman"/>
          <w:kern w:val="1"/>
          <w:lang w:eastAsia="hi-IN" w:bidi="hi-IN"/>
        </w:rPr>
        <w:t>informazioni</w:t>
      </w:r>
      <w:proofErr w:type="gramEnd"/>
      <w:r w:rsidRPr="008D02A9">
        <w:rPr>
          <w:rFonts w:ascii="Times New Roman" w:eastAsia="Times New Roman" w:hAnsi="Times New Roman" w:cs="Times New Roman"/>
          <w:kern w:val="1"/>
          <w:lang w:eastAsia="hi-IN" w:bidi="hi-IN"/>
        </w:rPr>
        <w:t xml:space="preserve"> integrative di carattere economico-finanziario;</w:t>
      </w:r>
    </w:p>
    <w:p w:rsidR="0008532A" w:rsidRPr="008D02A9" w:rsidRDefault="0008532A" w:rsidP="00095EBB">
      <w:pPr>
        <w:tabs>
          <w:tab w:val="left" w:pos="880"/>
        </w:tabs>
        <w:spacing w:after="0" w:line="360" w:lineRule="auto"/>
        <w:ind w:right="108"/>
        <w:jc w:val="both"/>
        <w:rPr>
          <w:rFonts w:ascii="Times New Roman" w:eastAsia="Times New Roman" w:hAnsi="Times New Roman" w:cs="Times New Roman"/>
          <w:kern w:val="1"/>
          <w:lang w:eastAsia="hi-IN" w:bidi="hi-IN"/>
        </w:rPr>
      </w:pPr>
      <w:proofErr w:type="gramStart"/>
      <w:r w:rsidRPr="008D02A9">
        <w:rPr>
          <w:rFonts w:ascii="Times New Roman" w:eastAsia="Times New Roman" w:hAnsi="Times New Roman" w:cs="Times New Roman"/>
          <w:kern w:val="1"/>
          <w:lang w:eastAsia="hi-IN" w:bidi="hi-IN"/>
        </w:rPr>
        <w:t>fattori</w:t>
      </w:r>
      <w:proofErr w:type="gramEnd"/>
      <w:r w:rsidRPr="008D02A9">
        <w:rPr>
          <w:rFonts w:ascii="Times New Roman" w:eastAsia="Times New Roman" w:hAnsi="Times New Roman" w:cs="Times New Roman"/>
          <w:kern w:val="1"/>
          <w:lang w:eastAsia="hi-IN" w:bidi="hi-IN"/>
        </w:rPr>
        <w:t xml:space="preserve"> esogeni intervenuti nel corso dell’anno utili a contestualizzare i risultati ottenuti;</w:t>
      </w:r>
    </w:p>
    <w:p w:rsidR="0008532A" w:rsidRPr="008D02A9" w:rsidRDefault="0008532A" w:rsidP="00095EBB">
      <w:pPr>
        <w:tabs>
          <w:tab w:val="left" w:pos="880"/>
        </w:tabs>
        <w:spacing w:after="0" w:line="360" w:lineRule="auto"/>
        <w:ind w:right="108"/>
        <w:jc w:val="both"/>
        <w:rPr>
          <w:rFonts w:ascii="Times New Roman" w:eastAsia="Times New Roman" w:hAnsi="Times New Roman" w:cs="Times New Roman"/>
          <w:kern w:val="1"/>
          <w:lang w:eastAsia="hi-IN" w:bidi="hi-IN"/>
        </w:rPr>
      </w:pPr>
      <w:proofErr w:type="gramStart"/>
      <w:r w:rsidRPr="008D02A9">
        <w:rPr>
          <w:rFonts w:ascii="Times New Roman" w:eastAsia="Times New Roman" w:hAnsi="Times New Roman" w:cs="Times New Roman"/>
          <w:kern w:val="1"/>
          <w:lang w:eastAsia="hi-IN" w:bidi="hi-IN"/>
        </w:rPr>
        <w:t>altre</w:t>
      </w:r>
      <w:proofErr w:type="gramEnd"/>
      <w:r w:rsidRPr="008D02A9">
        <w:rPr>
          <w:rFonts w:ascii="Times New Roman" w:eastAsia="Times New Roman" w:hAnsi="Times New Roman" w:cs="Times New Roman"/>
          <w:kern w:val="1"/>
          <w:lang w:eastAsia="hi-IN" w:bidi="hi-IN"/>
        </w:rPr>
        <w:t xml:space="preserve"> informazioni rilevanti sull’amministrazione utili a interpretare i risultati ottenuti.</w:t>
      </w:r>
    </w:p>
    <w:p w:rsidR="003C69BD" w:rsidRPr="008D02A9" w:rsidRDefault="003C69BD" w:rsidP="00E94E63">
      <w:pPr>
        <w:spacing w:line="360" w:lineRule="auto"/>
        <w:jc w:val="both"/>
        <w:rPr>
          <w:rFonts w:ascii="Times New Roman" w:eastAsia="Times New Roman" w:hAnsi="Times New Roman" w:cs="Times New Roman"/>
          <w:kern w:val="1"/>
          <w:lang w:eastAsia="hi-IN" w:bidi="hi-IN"/>
        </w:rPr>
      </w:pPr>
    </w:p>
    <w:p w:rsidR="003C69BD" w:rsidRPr="002055FF" w:rsidRDefault="003C69BD" w:rsidP="002055FF">
      <w:pPr>
        <w:spacing w:line="360" w:lineRule="auto"/>
        <w:ind w:left="360"/>
        <w:rPr>
          <w:rFonts w:cs="Times New Roman"/>
          <w:smallCaps/>
        </w:rPr>
      </w:pPr>
      <w:r w:rsidRPr="002055FF">
        <w:rPr>
          <w:rFonts w:cs="Times New Roman"/>
          <w:smallCaps/>
        </w:rPr>
        <w:t xml:space="preserve">Metodologia per la misurazione e valutazione della Performance organizzativa </w:t>
      </w:r>
    </w:p>
    <w:p w:rsidR="00095EBB" w:rsidRPr="008D02A9" w:rsidRDefault="003C69BD" w:rsidP="00C275E3">
      <w:pPr>
        <w:spacing w:after="0" w:line="360" w:lineRule="auto"/>
        <w:jc w:val="both"/>
        <w:rPr>
          <w:rFonts w:ascii="Times New Roman" w:eastAsia="Times New Roman" w:hAnsi="Times New Roman" w:cs="Times New Roman"/>
          <w:kern w:val="1"/>
          <w:lang w:eastAsia="hi-IN" w:bidi="hi-IN"/>
        </w:rPr>
      </w:pPr>
      <w:r w:rsidRPr="008D02A9">
        <w:rPr>
          <w:rFonts w:ascii="Times New Roman" w:eastAsia="Times New Roman" w:hAnsi="Times New Roman" w:cs="Times New Roman"/>
          <w:kern w:val="1"/>
          <w:lang w:eastAsia="hi-IN" w:bidi="hi-IN"/>
        </w:rPr>
        <w:t>Nel “Sistema di misurazione e valutazione della performance”</w:t>
      </w:r>
      <w:r w:rsidR="005B66DA" w:rsidRPr="008D02A9">
        <w:rPr>
          <w:rFonts w:ascii="Times New Roman" w:eastAsia="Times New Roman" w:hAnsi="Times New Roman" w:cs="Times New Roman"/>
          <w:kern w:val="1"/>
          <w:lang w:eastAsia="hi-IN" w:bidi="hi-IN"/>
        </w:rPr>
        <w:t xml:space="preserve"> </w:t>
      </w:r>
      <w:r w:rsidRPr="008D02A9">
        <w:rPr>
          <w:rFonts w:ascii="Times New Roman" w:eastAsia="Times New Roman" w:hAnsi="Times New Roman" w:cs="Times New Roman"/>
          <w:kern w:val="1"/>
          <w:lang w:eastAsia="hi-IN" w:bidi="hi-IN"/>
        </w:rPr>
        <w:t xml:space="preserve">sono state definite le modalità, i processi e le metodologie con cui viene misurata la performance organizzativa. </w:t>
      </w:r>
    </w:p>
    <w:p w:rsidR="00095EBB" w:rsidRPr="008D02A9" w:rsidRDefault="00095EBB" w:rsidP="00095EBB">
      <w:pPr>
        <w:spacing w:after="0" w:line="360" w:lineRule="auto"/>
        <w:ind w:right="-65"/>
        <w:jc w:val="both"/>
        <w:rPr>
          <w:rFonts w:ascii="Times New Roman" w:eastAsia="Times New Roman" w:hAnsi="Times New Roman" w:cs="Times New Roman"/>
          <w:kern w:val="1"/>
          <w:lang w:eastAsia="hi-IN" w:bidi="hi-IN"/>
        </w:rPr>
      </w:pPr>
      <w:r w:rsidRPr="008D02A9">
        <w:rPr>
          <w:rFonts w:ascii="Times New Roman" w:eastAsia="Times New Roman" w:hAnsi="Times New Roman" w:cs="Times New Roman"/>
          <w:kern w:val="1"/>
          <w:lang w:eastAsia="hi-IN" w:bidi="hi-IN"/>
        </w:rPr>
        <w:t>Di seguito si riportano i margini di tolleranza entro i quali gli obiettivi/indicatori possono essere considerati come “raggiunti” (in termini di scostamenti accettabili rispetto al target):</w:t>
      </w:r>
    </w:p>
    <w:p w:rsidR="00095EBB" w:rsidRPr="00A73D3B" w:rsidRDefault="00095EBB" w:rsidP="00095EBB">
      <w:pPr>
        <w:spacing w:after="0" w:line="360" w:lineRule="auto"/>
        <w:ind w:right="-65"/>
        <w:jc w:val="both"/>
        <w:rPr>
          <w:rFonts w:ascii="Times New Roman" w:eastAsia="Times New Roman" w:hAnsi="Times New Roman" w:cs="Times New Roman"/>
          <w:kern w:val="1"/>
          <w:lang w:eastAsia="hi-IN" w:bidi="hi-IN"/>
        </w:rPr>
      </w:pPr>
      <w:proofErr w:type="gramStart"/>
      <w:r w:rsidRPr="00A73D3B">
        <w:rPr>
          <w:rFonts w:ascii="Times New Roman" w:eastAsia="Times New Roman" w:hAnsi="Times New Roman" w:cs="Times New Roman"/>
          <w:kern w:val="1"/>
          <w:lang w:eastAsia="hi-IN" w:bidi="hi-IN"/>
        </w:rPr>
        <w:t>per</w:t>
      </w:r>
      <w:proofErr w:type="gramEnd"/>
      <w:r w:rsidRPr="00A73D3B">
        <w:rPr>
          <w:rFonts w:ascii="Times New Roman" w:eastAsia="Times New Roman" w:hAnsi="Times New Roman" w:cs="Times New Roman"/>
          <w:kern w:val="1"/>
          <w:lang w:eastAsia="hi-IN" w:bidi="hi-IN"/>
        </w:rPr>
        <w:t xml:space="preserve"> gli obiettivi strategici: &gt;=80%;</w:t>
      </w:r>
    </w:p>
    <w:p w:rsidR="00095EBB" w:rsidRPr="00A73D3B" w:rsidRDefault="00095EBB" w:rsidP="00095EBB">
      <w:pPr>
        <w:spacing w:after="0" w:line="360" w:lineRule="auto"/>
        <w:ind w:right="-65"/>
        <w:jc w:val="both"/>
        <w:rPr>
          <w:rFonts w:ascii="Times New Roman" w:eastAsia="Times New Roman" w:hAnsi="Times New Roman" w:cs="Times New Roman"/>
          <w:kern w:val="1"/>
          <w:lang w:eastAsia="hi-IN" w:bidi="hi-IN"/>
        </w:rPr>
      </w:pPr>
      <w:proofErr w:type="gramStart"/>
      <w:r w:rsidRPr="00A73D3B">
        <w:rPr>
          <w:rFonts w:ascii="Times New Roman" w:eastAsia="Times New Roman" w:hAnsi="Times New Roman" w:cs="Times New Roman"/>
          <w:kern w:val="1"/>
          <w:lang w:eastAsia="hi-IN" w:bidi="hi-IN"/>
        </w:rPr>
        <w:t>per</w:t>
      </w:r>
      <w:proofErr w:type="gramEnd"/>
      <w:r w:rsidRPr="00A73D3B">
        <w:rPr>
          <w:rFonts w:ascii="Times New Roman" w:eastAsia="Times New Roman" w:hAnsi="Times New Roman" w:cs="Times New Roman"/>
          <w:kern w:val="1"/>
          <w:lang w:eastAsia="hi-IN" w:bidi="hi-IN"/>
        </w:rPr>
        <w:t xml:space="preserve"> </w:t>
      </w:r>
      <w:r w:rsidR="00F35B64" w:rsidRPr="00A73D3B">
        <w:rPr>
          <w:rFonts w:ascii="Times New Roman" w:eastAsia="Times New Roman" w:hAnsi="Times New Roman" w:cs="Times New Roman"/>
          <w:kern w:val="1"/>
          <w:lang w:eastAsia="hi-IN" w:bidi="hi-IN"/>
        </w:rPr>
        <w:t>g</w:t>
      </w:r>
      <w:r w:rsidRPr="00A73D3B">
        <w:rPr>
          <w:rFonts w:ascii="Times New Roman" w:eastAsia="Times New Roman" w:hAnsi="Times New Roman" w:cs="Times New Roman"/>
          <w:kern w:val="1"/>
          <w:lang w:eastAsia="hi-IN" w:bidi="hi-IN"/>
        </w:rPr>
        <w:t>li obiettivi operativi: &gt;=80%;</w:t>
      </w:r>
    </w:p>
    <w:p w:rsidR="00095EBB" w:rsidRPr="00A73D3B" w:rsidRDefault="00095EBB" w:rsidP="00095EBB">
      <w:pPr>
        <w:spacing w:after="0" w:line="360" w:lineRule="auto"/>
        <w:ind w:right="-65"/>
        <w:jc w:val="both"/>
        <w:rPr>
          <w:rFonts w:ascii="Times New Roman" w:eastAsia="Times New Roman" w:hAnsi="Times New Roman" w:cs="Times New Roman"/>
          <w:kern w:val="1"/>
          <w:lang w:eastAsia="hi-IN" w:bidi="hi-IN"/>
        </w:rPr>
      </w:pPr>
      <w:proofErr w:type="gramStart"/>
      <w:r w:rsidRPr="00A73D3B">
        <w:rPr>
          <w:rFonts w:ascii="Times New Roman" w:eastAsia="Times New Roman" w:hAnsi="Times New Roman" w:cs="Times New Roman"/>
          <w:kern w:val="1"/>
          <w:lang w:eastAsia="hi-IN" w:bidi="hi-IN"/>
        </w:rPr>
        <w:t>per</w:t>
      </w:r>
      <w:proofErr w:type="gramEnd"/>
      <w:r w:rsidRPr="00A73D3B">
        <w:rPr>
          <w:rFonts w:ascii="Times New Roman" w:eastAsia="Times New Roman" w:hAnsi="Times New Roman" w:cs="Times New Roman"/>
          <w:kern w:val="1"/>
          <w:lang w:eastAsia="hi-IN" w:bidi="hi-IN"/>
        </w:rPr>
        <w:t xml:space="preserve"> gli indicatori: &gt;=80%.</w:t>
      </w:r>
    </w:p>
    <w:p w:rsidR="00095EBB" w:rsidRPr="00A73D3B" w:rsidRDefault="00095EBB" w:rsidP="00095EBB">
      <w:pPr>
        <w:spacing w:after="0" w:line="360" w:lineRule="auto"/>
        <w:ind w:right="-65"/>
        <w:jc w:val="both"/>
        <w:rPr>
          <w:rFonts w:ascii="Times New Roman" w:eastAsia="Times New Roman" w:hAnsi="Times New Roman" w:cs="Times New Roman"/>
          <w:kern w:val="1"/>
          <w:lang w:eastAsia="hi-IN" w:bidi="hi-IN"/>
        </w:rPr>
      </w:pPr>
      <w:r w:rsidRPr="00A73D3B">
        <w:rPr>
          <w:rFonts w:ascii="Times New Roman" w:eastAsia="Times New Roman" w:hAnsi="Times New Roman" w:cs="Times New Roman"/>
          <w:kern w:val="1"/>
          <w:lang w:eastAsia="hi-IN" w:bidi="hi-IN"/>
        </w:rPr>
        <w:t>Sono altresì definite le soglie critiche sotto alle quali gli obiettivi/indicatori sono considerati come assolutamente non raggiunti:</w:t>
      </w:r>
    </w:p>
    <w:p w:rsidR="00095EBB" w:rsidRPr="00A73D3B" w:rsidRDefault="00095EBB" w:rsidP="00095EBB">
      <w:pPr>
        <w:spacing w:after="0" w:line="360" w:lineRule="auto"/>
        <w:ind w:right="-65"/>
        <w:jc w:val="both"/>
        <w:rPr>
          <w:rFonts w:ascii="Times New Roman" w:eastAsia="Times New Roman" w:hAnsi="Times New Roman" w:cs="Times New Roman"/>
          <w:kern w:val="1"/>
          <w:lang w:eastAsia="hi-IN" w:bidi="hi-IN"/>
        </w:rPr>
      </w:pPr>
      <w:proofErr w:type="gramStart"/>
      <w:r w:rsidRPr="00A73D3B">
        <w:rPr>
          <w:rFonts w:ascii="Times New Roman" w:eastAsia="Times New Roman" w:hAnsi="Times New Roman" w:cs="Times New Roman"/>
          <w:kern w:val="1"/>
          <w:lang w:eastAsia="hi-IN" w:bidi="hi-IN"/>
        </w:rPr>
        <w:t>per</w:t>
      </w:r>
      <w:proofErr w:type="gramEnd"/>
      <w:r w:rsidRPr="00A73D3B">
        <w:rPr>
          <w:rFonts w:ascii="Times New Roman" w:eastAsia="Times New Roman" w:hAnsi="Times New Roman" w:cs="Times New Roman"/>
          <w:kern w:val="1"/>
          <w:lang w:eastAsia="hi-IN" w:bidi="hi-IN"/>
        </w:rPr>
        <w:t xml:space="preserve"> gli obiettivi strategici: &lt;=60%;</w:t>
      </w:r>
    </w:p>
    <w:p w:rsidR="00095EBB" w:rsidRPr="00A73D3B" w:rsidRDefault="00095EBB" w:rsidP="00095EBB">
      <w:pPr>
        <w:spacing w:after="0" w:line="360" w:lineRule="auto"/>
        <w:ind w:right="-65"/>
        <w:jc w:val="both"/>
        <w:rPr>
          <w:rFonts w:ascii="Times New Roman" w:eastAsia="Times New Roman" w:hAnsi="Times New Roman" w:cs="Times New Roman"/>
          <w:kern w:val="1"/>
          <w:lang w:eastAsia="hi-IN" w:bidi="hi-IN"/>
        </w:rPr>
      </w:pPr>
      <w:proofErr w:type="gramStart"/>
      <w:r w:rsidRPr="00A73D3B">
        <w:rPr>
          <w:rFonts w:ascii="Times New Roman" w:eastAsia="Times New Roman" w:hAnsi="Times New Roman" w:cs="Times New Roman"/>
          <w:kern w:val="1"/>
          <w:lang w:eastAsia="hi-IN" w:bidi="hi-IN"/>
        </w:rPr>
        <w:t>per</w:t>
      </w:r>
      <w:proofErr w:type="gramEnd"/>
      <w:r w:rsidRPr="00A73D3B">
        <w:rPr>
          <w:rFonts w:ascii="Times New Roman" w:eastAsia="Times New Roman" w:hAnsi="Times New Roman" w:cs="Times New Roman"/>
          <w:kern w:val="1"/>
          <w:lang w:eastAsia="hi-IN" w:bidi="hi-IN"/>
        </w:rPr>
        <w:t xml:space="preserve"> </w:t>
      </w:r>
      <w:r w:rsidR="00F35B64" w:rsidRPr="00A73D3B">
        <w:rPr>
          <w:rFonts w:ascii="Times New Roman" w:eastAsia="Times New Roman" w:hAnsi="Times New Roman" w:cs="Times New Roman"/>
          <w:kern w:val="1"/>
          <w:lang w:eastAsia="hi-IN" w:bidi="hi-IN"/>
        </w:rPr>
        <w:t>gl</w:t>
      </w:r>
      <w:r w:rsidRPr="00A73D3B">
        <w:rPr>
          <w:rFonts w:ascii="Times New Roman" w:eastAsia="Times New Roman" w:hAnsi="Times New Roman" w:cs="Times New Roman"/>
          <w:kern w:val="1"/>
          <w:lang w:eastAsia="hi-IN" w:bidi="hi-IN"/>
        </w:rPr>
        <w:t>i obiettivi operativi: &lt;=60%;</w:t>
      </w:r>
      <w:r w:rsidRPr="00A73D3B">
        <w:rPr>
          <w:rFonts w:ascii="Times New Roman" w:eastAsia="Times New Roman" w:hAnsi="Times New Roman" w:cs="Times New Roman"/>
          <w:kern w:val="1"/>
          <w:lang w:eastAsia="hi-IN" w:bidi="hi-IN"/>
        </w:rPr>
        <w:tab/>
      </w:r>
      <w:r w:rsidRPr="00A73D3B">
        <w:rPr>
          <w:rFonts w:ascii="Times New Roman" w:eastAsia="Times New Roman" w:hAnsi="Times New Roman" w:cs="Times New Roman"/>
          <w:kern w:val="1"/>
          <w:lang w:eastAsia="hi-IN" w:bidi="hi-IN"/>
        </w:rPr>
        <w:tab/>
      </w:r>
      <w:r w:rsidRPr="00A73D3B">
        <w:rPr>
          <w:rFonts w:ascii="Times New Roman" w:eastAsia="Times New Roman" w:hAnsi="Times New Roman" w:cs="Times New Roman"/>
          <w:kern w:val="1"/>
          <w:lang w:eastAsia="hi-IN" w:bidi="hi-IN"/>
        </w:rPr>
        <w:tab/>
      </w:r>
      <w:r w:rsidRPr="00A73D3B">
        <w:rPr>
          <w:rFonts w:ascii="Times New Roman" w:eastAsia="Times New Roman" w:hAnsi="Times New Roman" w:cs="Times New Roman"/>
          <w:kern w:val="1"/>
          <w:lang w:eastAsia="hi-IN" w:bidi="hi-IN"/>
        </w:rPr>
        <w:tab/>
      </w:r>
      <w:r w:rsidRPr="00A73D3B">
        <w:rPr>
          <w:rFonts w:ascii="Times New Roman" w:eastAsia="Times New Roman" w:hAnsi="Times New Roman" w:cs="Times New Roman"/>
          <w:kern w:val="1"/>
          <w:lang w:eastAsia="hi-IN" w:bidi="hi-IN"/>
        </w:rPr>
        <w:tab/>
      </w:r>
    </w:p>
    <w:p w:rsidR="00095EBB" w:rsidRPr="008D02A9" w:rsidRDefault="00095EBB" w:rsidP="00095EBB">
      <w:pPr>
        <w:spacing w:after="0" w:line="360" w:lineRule="auto"/>
        <w:ind w:right="-65"/>
        <w:jc w:val="both"/>
        <w:rPr>
          <w:rFonts w:ascii="Times New Roman" w:eastAsia="Times New Roman" w:hAnsi="Times New Roman" w:cs="Times New Roman"/>
          <w:kern w:val="1"/>
          <w:lang w:eastAsia="hi-IN" w:bidi="hi-IN"/>
        </w:rPr>
      </w:pPr>
      <w:proofErr w:type="gramStart"/>
      <w:r w:rsidRPr="00A73D3B">
        <w:rPr>
          <w:rFonts w:ascii="Times New Roman" w:eastAsia="Times New Roman" w:hAnsi="Times New Roman" w:cs="Times New Roman"/>
          <w:kern w:val="1"/>
          <w:lang w:eastAsia="hi-IN" w:bidi="hi-IN"/>
        </w:rPr>
        <w:t>per</w:t>
      </w:r>
      <w:proofErr w:type="gramEnd"/>
      <w:r w:rsidRPr="00A73D3B">
        <w:rPr>
          <w:rFonts w:ascii="Times New Roman" w:eastAsia="Times New Roman" w:hAnsi="Times New Roman" w:cs="Times New Roman"/>
          <w:kern w:val="1"/>
          <w:lang w:eastAsia="hi-IN" w:bidi="hi-IN"/>
        </w:rPr>
        <w:t xml:space="preserve"> gli indicatori: &lt;=60</w:t>
      </w:r>
      <w:r w:rsidRPr="008D02A9">
        <w:rPr>
          <w:rFonts w:ascii="Times New Roman" w:eastAsia="Times New Roman" w:hAnsi="Times New Roman" w:cs="Times New Roman"/>
          <w:kern w:val="1"/>
          <w:lang w:eastAsia="hi-IN" w:bidi="hi-IN"/>
        </w:rPr>
        <w:t>%.</w:t>
      </w:r>
    </w:p>
    <w:p w:rsidR="00CB2E78" w:rsidRPr="008D02A9" w:rsidRDefault="00CB2E78" w:rsidP="0056127F">
      <w:pPr>
        <w:spacing w:line="360" w:lineRule="auto"/>
        <w:ind w:left="360"/>
        <w:jc w:val="both"/>
        <w:rPr>
          <w:rFonts w:ascii="Times New Roman" w:eastAsia="Times New Roman" w:hAnsi="Times New Roman" w:cs="Times New Roman"/>
          <w:kern w:val="1"/>
          <w:lang w:eastAsia="hi-IN" w:bidi="hi-IN"/>
        </w:rPr>
      </w:pPr>
    </w:p>
    <w:p w:rsidR="003C69BD" w:rsidRPr="002055FF" w:rsidRDefault="003C69BD" w:rsidP="002055FF">
      <w:pPr>
        <w:spacing w:line="360" w:lineRule="auto"/>
        <w:ind w:left="360"/>
        <w:rPr>
          <w:rFonts w:cs="Times New Roman"/>
          <w:smallCaps/>
        </w:rPr>
      </w:pPr>
      <w:r w:rsidRPr="002055FF">
        <w:rPr>
          <w:rFonts w:cs="Times New Roman"/>
          <w:smallCaps/>
        </w:rPr>
        <w:t>B - Performance individuale</w:t>
      </w:r>
    </w:p>
    <w:p w:rsidR="003C69BD" w:rsidRPr="002055FF" w:rsidRDefault="003C69BD" w:rsidP="002055FF">
      <w:pPr>
        <w:spacing w:line="360" w:lineRule="auto"/>
        <w:ind w:left="360"/>
        <w:rPr>
          <w:rFonts w:cs="Times New Roman"/>
          <w:smallCaps/>
        </w:rPr>
      </w:pPr>
      <w:r w:rsidRPr="002055FF">
        <w:rPr>
          <w:rFonts w:cs="Times New Roman"/>
          <w:smallCaps/>
        </w:rPr>
        <w:t>Definizione ed assegnazione degli obiettivi indicatori e target</w:t>
      </w:r>
    </w:p>
    <w:p w:rsidR="00243B67" w:rsidRPr="008D02A9" w:rsidRDefault="00243B67" w:rsidP="00095EBB">
      <w:pPr>
        <w:tabs>
          <w:tab w:val="left" w:pos="880"/>
        </w:tabs>
        <w:spacing w:after="0" w:line="360" w:lineRule="auto"/>
        <w:ind w:right="108"/>
        <w:jc w:val="both"/>
        <w:rPr>
          <w:rFonts w:ascii="Times New Roman" w:eastAsia="Times New Roman" w:hAnsi="Times New Roman" w:cs="Times New Roman"/>
          <w:kern w:val="1"/>
          <w:lang w:eastAsia="hi-IN" w:bidi="hi-IN"/>
        </w:rPr>
      </w:pPr>
      <w:r w:rsidRPr="008D02A9">
        <w:rPr>
          <w:rFonts w:ascii="Times New Roman" w:eastAsia="Times New Roman" w:hAnsi="Times New Roman" w:cs="Times New Roman"/>
          <w:kern w:val="1"/>
          <w:lang w:eastAsia="hi-IN" w:bidi="hi-IN"/>
        </w:rPr>
        <w:t>La performance individuale è l’insieme dei risultati conseguiti dal dipendente camerale in relazione al contributo dato al conseguimento della missione istituzionale della Camera di commercio. Essa viene indirizzata rispetto alle seguenti fattispecie:</w:t>
      </w:r>
    </w:p>
    <w:p w:rsidR="00243B67" w:rsidRPr="008D02A9" w:rsidRDefault="00243B67" w:rsidP="00095EBB">
      <w:pPr>
        <w:tabs>
          <w:tab w:val="left" w:pos="880"/>
        </w:tabs>
        <w:spacing w:after="0" w:line="360" w:lineRule="auto"/>
        <w:ind w:right="108"/>
        <w:jc w:val="both"/>
        <w:rPr>
          <w:rFonts w:ascii="Times New Roman" w:eastAsia="Times New Roman" w:hAnsi="Times New Roman" w:cs="Times New Roman"/>
          <w:kern w:val="1"/>
          <w:lang w:eastAsia="hi-IN" w:bidi="hi-IN"/>
        </w:rPr>
      </w:pPr>
      <w:r w:rsidRPr="008D02A9">
        <w:rPr>
          <w:rFonts w:ascii="Times New Roman" w:eastAsia="Times New Roman" w:hAnsi="Times New Roman" w:cs="Times New Roman"/>
          <w:kern w:val="1"/>
          <w:lang w:eastAsia="hi-IN" w:bidi="hi-IN"/>
        </w:rPr>
        <w:t>Segretario generale;</w:t>
      </w:r>
    </w:p>
    <w:p w:rsidR="00243B67" w:rsidRPr="008D02A9" w:rsidRDefault="00243B67" w:rsidP="00095EBB">
      <w:pPr>
        <w:tabs>
          <w:tab w:val="left" w:pos="880"/>
        </w:tabs>
        <w:spacing w:after="0" w:line="360" w:lineRule="auto"/>
        <w:ind w:right="108"/>
        <w:jc w:val="both"/>
        <w:rPr>
          <w:rFonts w:ascii="Times New Roman" w:eastAsia="Times New Roman" w:hAnsi="Times New Roman" w:cs="Times New Roman"/>
          <w:kern w:val="1"/>
          <w:lang w:eastAsia="hi-IN" w:bidi="hi-IN"/>
        </w:rPr>
      </w:pPr>
      <w:r w:rsidRPr="008D02A9">
        <w:rPr>
          <w:rFonts w:ascii="Times New Roman" w:eastAsia="Times New Roman" w:hAnsi="Times New Roman" w:cs="Times New Roman"/>
          <w:kern w:val="1"/>
          <w:lang w:eastAsia="hi-IN" w:bidi="hi-IN"/>
        </w:rPr>
        <w:t>Dirigenti;</w:t>
      </w:r>
    </w:p>
    <w:p w:rsidR="00243B67" w:rsidRPr="008D02A9" w:rsidRDefault="00243B67" w:rsidP="00095EBB">
      <w:pPr>
        <w:tabs>
          <w:tab w:val="left" w:pos="880"/>
        </w:tabs>
        <w:spacing w:after="0" w:line="360" w:lineRule="auto"/>
        <w:ind w:right="108"/>
        <w:jc w:val="both"/>
        <w:rPr>
          <w:rFonts w:ascii="Times New Roman" w:eastAsia="Times New Roman" w:hAnsi="Times New Roman" w:cs="Times New Roman"/>
          <w:kern w:val="1"/>
          <w:lang w:eastAsia="hi-IN" w:bidi="hi-IN"/>
        </w:rPr>
      </w:pPr>
      <w:r w:rsidRPr="008D02A9">
        <w:rPr>
          <w:rFonts w:ascii="Times New Roman" w:eastAsia="Times New Roman" w:hAnsi="Times New Roman" w:cs="Times New Roman"/>
          <w:kern w:val="1"/>
          <w:lang w:eastAsia="hi-IN" w:bidi="hi-IN"/>
        </w:rPr>
        <w:t>Posizioni organizzative (P.O.);</w:t>
      </w:r>
    </w:p>
    <w:p w:rsidR="00243B67" w:rsidRPr="008D02A9" w:rsidRDefault="00243B67" w:rsidP="00095EBB">
      <w:pPr>
        <w:tabs>
          <w:tab w:val="left" w:pos="880"/>
        </w:tabs>
        <w:spacing w:after="0" w:line="360" w:lineRule="auto"/>
        <w:ind w:right="108"/>
        <w:jc w:val="both"/>
        <w:rPr>
          <w:rFonts w:ascii="Times New Roman" w:eastAsia="Times New Roman" w:hAnsi="Times New Roman" w:cs="Times New Roman"/>
          <w:kern w:val="1"/>
          <w:lang w:eastAsia="hi-IN" w:bidi="hi-IN"/>
        </w:rPr>
      </w:pPr>
      <w:r w:rsidRPr="008D02A9">
        <w:rPr>
          <w:rFonts w:ascii="Times New Roman" w:eastAsia="Times New Roman" w:hAnsi="Times New Roman" w:cs="Times New Roman"/>
          <w:kern w:val="1"/>
          <w:lang w:eastAsia="hi-IN" w:bidi="hi-IN"/>
        </w:rPr>
        <w:t>Dipendenti non rientranti nelle precedenti casistiche.</w:t>
      </w:r>
    </w:p>
    <w:p w:rsidR="00B873C5" w:rsidRDefault="00095EBB" w:rsidP="00B873C5">
      <w:pPr>
        <w:spacing w:after="0" w:line="360" w:lineRule="auto"/>
        <w:jc w:val="both"/>
        <w:rPr>
          <w:rFonts w:ascii="Times New Roman" w:eastAsia="Times New Roman" w:hAnsi="Times New Roman" w:cs="Times New Roman"/>
          <w:kern w:val="1"/>
          <w:lang w:eastAsia="hi-IN" w:bidi="hi-IN"/>
        </w:rPr>
      </w:pPr>
      <w:r>
        <w:rPr>
          <w:rFonts w:ascii="Times New Roman" w:eastAsia="Times New Roman" w:hAnsi="Times New Roman" w:cs="Times New Roman"/>
          <w:kern w:val="1"/>
          <w:lang w:eastAsia="hi-IN" w:bidi="hi-IN"/>
        </w:rPr>
        <w:t>Sulla base del SMVP g</w:t>
      </w:r>
      <w:r w:rsidRPr="008D02A9">
        <w:rPr>
          <w:rFonts w:ascii="Times New Roman" w:eastAsia="Times New Roman" w:hAnsi="Times New Roman" w:cs="Times New Roman"/>
          <w:kern w:val="1"/>
          <w:lang w:eastAsia="hi-IN" w:bidi="hi-IN"/>
        </w:rPr>
        <w:t xml:space="preserve">li obiettivi </w:t>
      </w:r>
      <w:r>
        <w:rPr>
          <w:rFonts w:ascii="Times New Roman" w:eastAsia="Times New Roman" w:hAnsi="Times New Roman" w:cs="Times New Roman"/>
          <w:kern w:val="1"/>
          <w:lang w:eastAsia="hi-IN" w:bidi="hi-IN"/>
        </w:rPr>
        <w:t>sono stati</w:t>
      </w:r>
      <w:r w:rsidRPr="008D02A9">
        <w:rPr>
          <w:rFonts w:ascii="Times New Roman" w:eastAsia="Times New Roman" w:hAnsi="Times New Roman" w:cs="Times New Roman"/>
          <w:kern w:val="1"/>
          <w:lang w:eastAsia="hi-IN" w:bidi="hi-IN"/>
        </w:rPr>
        <w:t xml:space="preserve"> determinati nel piano della performance approvato entro il 31 gennaio dell'anno e portato a conoscenza di tutti i dipendenti mediante pubblicazione sul sito internet. </w:t>
      </w:r>
    </w:p>
    <w:p w:rsidR="00B873C5" w:rsidRPr="008D02A9" w:rsidRDefault="00B873C5" w:rsidP="00B873C5">
      <w:pPr>
        <w:tabs>
          <w:tab w:val="left" w:pos="880"/>
        </w:tabs>
        <w:spacing w:after="0" w:line="360" w:lineRule="auto"/>
        <w:ind w:right="110"/>
        <w:jc w:val="both"/>
        <w:rPr>
          <w:rFonts w:ascii="Times New Roman" w:eastAsia="Times New Roman" w:hAnsi="Times New Roman" w:cs="Times New Roman"/>
          <w:kern w:val="1"/>
          <w:lang w:eastAsia="hi-IN" w:bidi="hi-IN"/>
        </w:rPr>
      </w:pPr>
      <w:r>
        <w:rPr>
          <w:rFonts w:ascii="Times New Roman" w:eastAsia="Times New Roman" w:hAnsi="Times New Roman" w:cs="Times New Roman"/>
          <w:kern w:val="1"/>
          <w:lang w:eastAsia="hi-IN" w:bidi="hi-IN"/>
        </w:rPr>
        <w:lastRenderedPageBreak/>
        <w:t>Il nuovo SMVP prevede che l</w:t>
      </w:r>
      <w:r w:rsidRPr="008D02A9">
        <w:rPr>
          <w:rFonts w:ascii="Times New Roman" w:eastAsia="Times New Roman" w:hAnsi="Times New Roman" w:cs="Times New Roman"/>
          <w:kern w:val="1"/>
          <w:lang w:eastAsia="hi-IN" w:bidi="hi-IN"/>
        </w:rPr>
        <w:t>a Giunta, entro il 31 gennaio approva il Piano della performance che contiene gli obiettivi e i comportamenti che vengono attribuiti al Segretario generale e ai Dirigenti entro il 31 gennaio di ogni anno.</w:t>
      </w:r>
    </w:p>
    <w:p w:rsidR="00B873C5" w:rsidRPr="008D02A9" w:rsidRDefault="00B873C5" w:rsidP="00B873C5">
      <w:pPr>
        <w:tabs>
          <w:tab w:val="left" w:pos="880"/>
        </w:tabs>
        <w:spacing w:after="0" w:line="360" w:lineRule="auto"/>
        <w:ind w:right="110"/>
        <w:jc w:val="both"/>
        <w:rPr>
          <w:rFonts w:ascii="Times New Roman" w:eastAsia="Times New Roman" w:hAnsi="Times New Roman" w:cs="Times New Roman"/>
          <w:kern w:val="1"/>
          <w:lang w:eastAsia="hi-IN" w:bidi="hi-IN"/>
        </w:rPr>
      </w:pPr>
      <w:r w:rsidRPr="008D02A9">
        <w:rPr>
          <w:rFonts w:ascii="Times New Roman" w:eastAsia="Times New Roman" w:hAnsi="Times New Roman" w:cs="Times New Roman"/>
          <w:kern w:val="1"/>
          <w:lang w:eastAsia="hi-IN" w:bidi="hi-IN"/>
        </w:rPr>
        <w:t>A seguire, ogni Dirigente assegna, entro febbraio, gli obiettivi alle P.O. e, attraverso il loro supporto, a tutti i dipendenti della propria Area. Questa prima fase si realizza attraverso colloqui individuali o di gruppo e trova specifica formalizzazione nelle “Schede di valutazione” che riportano gli obiettivi assegnati e i comportamenti attesi.</w:t>
      </w:r>
    </w:p>
    <w:p w:rsidR="00095EBB" w:rsidRDefault="00CB42DB" w:rsidP="00095EBB">
      <w:pPr>
        <w:spacing w:after="0" w:line="360" w:lineRule="auto"/>
        <w:jc w:val="both"/>
        <w:rPr>
          <w:rFonts w:ascii="Times New Roman" w:eastAsia="Times New Roman" w:hAnsi="Times New Roman" w:cs="Times New Roman"/>
          <w:kern w:val="1"/>
          <w:lang w:eastAsia="hi-IN" w:bidi="hi-IN"/>
        </w:rPr>
      </w:pPr>
      <w:r>
        <w:rPr>
          <w:rFonts w:ascii="Times New Roman" w:eastAsia="Times New Roman" w:hAnsi="Times New Roman" w:cs="Times New Roman"/>
          <w:kern w:val="1"/>
          <w:lang w:eastAsia="hi-IN" w:bidi="hi-IN"/>
        </w:rPr>
        <w:t>Si rileva come già esposto in premessa che l’</w:t>
      </w:r>
      <w:r w:rsidR="00B873C5" w:rsidRPr="00B873C5">
        <w:rPr>
          <w:rFonts w:ascii="Times New Roman" w:eastAsia="Times New Roman" w:hAnsi="Times New Roman" w:cs="Times New Roman"/>
          <w:kern w:val="1"/>
          <w:lang w:eastAsia="hi-IN" w:bidi="hi-IN"/>
        </w:rPr>
        <w:t xml:space="preserve">adozione a fine anno del nuovo </w:t>
      </w:r>
      <w:r w:rsidR="00095EBB" w:rsidRPr="00B873C5">
        <w:rPr>
          <w:rFonts w:ascii="Times New Roman" w:eastAsia="Times New Roman" w:hAnsi="Times New Roman" w:cs="Times New Roman"/>
          <w:kern w:val="1"/>
          <w:lang w:eastAsia="hi-IN" w:bidi="hi-IN"/>
        </w:rPr>
        <w:t xml:space="preserve">SMVP </w:t>
      </w:r>
      <w:r w:rsidR="00B873C5" w:rsidRPr="00B873C5">
        <w:rPr>
          <w:rFonts w:ascii="Times New Roman" w:eastAsia="Times New Roman" w:hAnsi="Times New Roman" w:cs="Times New Roman"/>
          <w:kern w:val="1"/>
          <w:lang w:eastAsia="hi-IN" w:bidi="hi-IN"/>
        </w:rPr>
        <w:t>no</w:t>
      </w:r>
      <w:r w:rsidR="00095EBB" w:rsidRPr="00B873C5">
        <w:rPr>
          <w:rFonts w:ascii="Times New Roman" w:eastAsia="Times New Roman" w:hAnsi="Times New Roman" w:cs="Times New Roman"/>
          <w:kern w:val="1"/>
          <w:lang w:eastAsia="hi-IN" w:bidi="hi-IN"/>
        </w:rPr>
        <w:t>n ha consentito di rispettare</w:t>
      </w:r>
      <w:r w:rsidR="00B873C5" w:rsidRPr="00B873C5">
        <w:rPr>
          <w:rFonts w:ascii="Times New Roman" w:eastAsia="Times New Roman" w:hAnsi="Times New Roman" w:cs="Times New Roman"/>
          <w:kern w:val="1"/>
          <w:lang w:eastAsia="hi-IN" w:bidi="hi-IN"/>
        </w:rPr>
        <w:t xml:space="preserve"> tutte le tempistiche </w:t>
      </w:r>
      <w:r w:rsidR="00095EBB" w:rsidRPr="00B873C5">
        <w:rPr>
          <w:rFonts w:ascii="Times New Roman" w:eastAsia="Times New Roman" w:hAnsi="Times New Roman" w:cs="Times New Roman"/>
          <w:kern w:val="1"/>
          <w:lang w:eastAsia="hi-IN" w:bidi="hi-IN"/>
        </w:rPr>
        <w:t xml:space="preserve">in esso </w:t>
      </w:r>
      <w:r w:rsidR="00B873C5" w:rsidRPr="00B873C5">
        <w:rPr>
          <w:rFonts w:ascii="Times New Roman" w:eastAsia="Times New Roman" w:hAnsi="Times New Roman" w:cs="Times New Roman"/>
          <w:kern w:val="1"/>
          <w:lang w:eastAsia="hi-IN" w:bidi="hi-IN"/>
        </w:rPr>
        <w:t>definite.</w:t>
      </w:r>
    </w:p>
    <w:p w:rsidR="00B873C5" w:rsidRDefault="00B873C5" w:rsidP="00095EBB">
      <w:pPr>
        <w:spacing w:after="0" w:line="360" w:lineRule="auto"/>
        <w:jc w:val="both"/>
        <w:rPr>
          <w:rFonts w:ascii="Times New Roman" w:eastAsia="Times New Roman" w:hAnsi="Times New Roman" w:cs="Times New Roman"/>
          <w:kern w:val="1"/>
          <w:lang w:eastAsia="hi-IN" w:bidi="hi-IN"/>
        </w:rPr>
      </w:pPr>
    </w:p>
    <w:p w:rsidR="003C69BD" w:rsidRPr="00B873C5" w:rsidRDefault="003C69BD" w:rsidP="00B873C5">
      <w:pPr>
        <w:spacing w:line="360" w:lineRule="auto"/>
        <w:ind w:left="360"/>
        <w:rPr>
          <w:rFonts w:cs="Times New Roman"/>
          <w:smallCaps/>
        </w:rPr>
      </w:pPr>
      <w:r w:rsidRPr="00B873C5">
        <w:rPr>
          <w:rFonts w:cs="Times New Roman"/>
          <w:smallCaps/>
        </w:rPr>
        <w:t>Misurazione e Valutazione della Performance Individuale</w:t>
      </w:r>
    </w:p>
    <w:p w:rsidR="004D4499" w:rsidRPr="008D02A9" w:rsidRDefault="004D4499" w:rsidP="003B2DA4">
      <w:pPr>
        <w:tabs>
          <w:tab w:val="left" w:pos="880"/>
        </w:tabs>
        <w:spacing w:after="0" w:line="360" w:lineRule="auto"/>
        <w:ind w:right="108"/>
        <w:jc w:val="both"/>
        <w:rPr>
          <w:rFonts w:ascii="Times New Roman" w:eastAsia="Times New Roman" w:hAnsi="Times New Roman" w:cs="Times New Roman"/>
          <w:kern w:val="1"/>
          <w:lang w:eastAsia="hi-IN" w:bidi="hi-IN"/>
        </w:rPr>
      </w:pPr>
      <w:r w:rsidRPr="008D02A9">
        <w:rPr>
          <w:rFonts w:ascii="Times New Roman" w:eastAsia="Times New Roman" w:hAnsi="Times New Roman" w:cs="Times New Roman"/>
          <w:kern w:val="1"/>
          <w:lang w:eastAsia="hi-IN" w:bidi="hi-IN"/>
        </w:rPr>
        <w:t>La valutazione della performance individuale si articola in due componenti fondamentali:</w:t>
      </w:r>
    </w:p>
    <w:p w:rsidR="004D4499" w:rsidRPr="008D02A9" w:rsidRDefault="004D4499" w:rsidP="003B2DA4">
      <w:pPr>
        <w:tabs>
          <w:tab w:val="left" w:pos="880"/>
        </w:tabs>
        <w:spacing w:after="0" w:line="360" w:lineRule="auto"/>
        <w:ind w:right="108"/>
        <w:jc w:val="both"/>
        <w:rPr>
          <w:rFonts w:ascii="Times New Roman" w:eastAsia="Times New Roman" w:hAnsi="Times New Roman" w:cs="Times New Roman"/>
          <w:kern w:val="1"/>
          <w:lang w:eastAsia="hi-IN" w:bidi="hi-IN"/>
        </w:rPr>
      </w:pPr>
      <w:proofErr w:type="gramStart"/>
      <w:r w:rsidRPr="008D02A9">
        <w:rPr>
          <w:rFonts w:ascii="Times New Roman" w:eastAsia="Times New Roman" w:hAnsi="Times New Roman" w:cs="Times New Roman"/>
          <w:kern w:val="1"/>
          <w:lang w:eastAsia="hi-IN" w:bidi="hi-IN"/>
        </w:rPr>
        <w:t>risultati</w:t>
      </w:r>
      <w:proofErr w:type="gramEnd"/>
      <w:r w:rsidRPr="008D02A9">
        <w:rPr>
          <w:rFonts w:ascii="Times New Roman" w:eastAsia="Times New Roman" w:hAnsi="Times New Roman" w:cs="Times New Roman"/>
          <w:kern w:val="1"/>
          <w:lang w:eastAsia="hi-IN" w:bidi="hi-IN"/>
        </w:rPr>
        <w:t>;</w:t>
      </w:r>
    </w:p>
    <w:p w:rsidR="004D4499" w:rsidRPr="008D02A9" w:rsidRDefault="004D4499" w:rsidP="003B2DA4">
      <w:pPr>
        <w:tabs>
          <w:tab w:val="left" w:pos="880"/>
        </w:tabs>
        <w:spacing w:after="0" w:line="360" w:lineRule="auto"/>
        <w:ind w:right="108"/>
        <w:jc w:val="both"/>
        <w:rPr>
          <w:rFonts w:ascii="Times New Roman" w:eastAsia="Times New Roman" w:hAnsi="Times New Roman" w:cs="Times New Roman"/>
          <w:kern w:val="1"/>
          <w:lang w:eastAsia="hi-IN" w:bidi="hi-IN"/>
        </w:rPr>
      </w:pPr>
      <w:proofErr w:type="gramStart"/>
      <w:r w:rsidRPr="008D02A9">
        <w:rPr>
          <w:rFonts w:ascii="Times New Roman" w:eastAsia="Times New Roman" w:hAnsi="Times New Roman" w:cs="Times New Roman"/>
          <w:kern w:val="1"/>
          <w:lang w:eastAsia="hi-IN" w:bidi="hi-IN"/>
        </w:rPr>
        <w:t>comportamenti</w:t>
      </w:r>
      <w:proofErr w:type="gramEnd"/>
      <w:r w:rsidRPr="008D02A9">
        <w:rPr>
          <w:rFonts w:ascii="Times New Roman" w:eastAsia="Times New Roman" w:hAnsi="Times New Roman" w:cs="Times New Roman"/>
          <w:kern w:val="1"/>
          <w:lang w:eastAsia="hi-IN" w:bidi="hi-IN"/>
        </w:rPr>
        <w:t xml:space="preserve"> agiti e competenze.</w:t>
      </w:r>
    </w:p>
    <w:p w:rsidR="004D4499" w:rsidRPr="008D02A9" w:rsidRDefault="004D4499" w:rsidP="003B2DA4">
      <w:pPr>
        <w:tabs>
          <w:tab w:val="left" w:pos="880"/>
        </w:tabs>
        <w:spacing w:after="0" w:line="360" w:lineRule="auto"/>
        <w:ind w:right="108"/>
        <w:jc w:val="both"/>
        <w:rPr>
          <w:rFonts w:ascii="Times New Roman" w:eastAsia="Times New Roman" w:hAnsi="Times New Roman" w:cs="Times New Roman"/>
          <w:kern w:val="1"/>
          <w:lang w:eastAsia="hi-IN" w:bidi="hi-IN"/>
        </w:rPr>
      </w:pPr>
      <w:r w:rsidRPr="008D02A9">
        <w:rPr>
          <w:rFonts w:ascii="Times New Roman" w:eastAsia="Times New Roman" w:hAnsi="Times New Roman" w:cs="Times New Roman"/>
          <w:kern w:val="1"/>
          <w:lang w:eastAsia="hi-IN" w:bidi="hi-IN"/>
        </w:rPr>
        <w:t>La valutazione dei risultati avviene su un insieme selezionato di obiettivi contenuti nel Piano della performance, da selezionare tra quelli di maggiore rilevanza in riferimento alle attività svolte dall’ente.</w:t>
      </w:r>
    </w:p>
    <w:p w:rsidR="004D4499" w:rsidRPr="008D02A9" w:rsidRDefault="004D4499" w:rsidP="003B2DA4">
      <w:pPr>
        <w:tabs>
          <w:tab w:val="left" w:pos="880"/>
        </w:tabs>
        <w:spacing w:after="0" w:line="360" w:lineRule="auto"/>
        <w:ind w:right="108"/>
        <w:jc w:val="both"/>
        <w:rPr>
          <w:rFonts w:ascii="Times New Roman" w:eastAsia="Times New Roman" w:hAnsi="Times New Roman" w:cs="Times New Roman"/>
          <w:kern w:val="1"/>
          <w:lang w:eastAsia="hi-IN" w:bidi="hi-IN"/>
        </w:rPr>
      </w:pPr>
      <w:r w:rsidRPr="008D02A9">
        <w:rPr>
          <w:rFonts w:ascii="Times New Roman" w:eastAsia="Times New Roman" w:hAnsi="Times New Roman" w:cs="Times New Roman"/>
          <w:kern w:val="1"/>
          <w:lang w:eastAsia="hi-IN" w:bidi="hi-IN"/>
        </w:rPr>
        <w:t>L’incidenza della componente “Risultati” (e per converso di quella “Comportamenti e competenze”) è differenziat</w:t>
      </w:r>
      <w:r>
        <w:rPr>
          <w:rFonts w:ascii="Times New Roman" w:eastAsia="Times New Roman" w:hAnsi="Times New Roman" w:cs="Times New Roman"/>
          <w:kern w:val="1"/>
          <w:lang w:eastAsia="hi-IN" w:bidi="hi-IN"/>
        </w:rPr>
        <w:t>a tra le tipologie di personale.</w:t>
      </w:r>
    </w:p>
    <w:p w:rsidR="003C69BD" w:rsidRPr="008D02A9" w:rsidRDefault="003C69BD" w:rsidP="003B2DA4">
      <w:pPr>
        <w:spacing w:after="0" w:line="360" w:lineRule="auto"/>
        <w:jc w:val="both"/>
        <w:rPr>
          <w:rFonts w:ascii="Times New Roman" w:eastAsia="Times New Roman" w:hAnsi="Times New Roman" w:cs="Times New Roman"/>
          <w:kern w:val="1"/>
          <w:lang w:eastAsia="hi-IN" w:bidi="hi-IN"/>
        </w:rPr>
      </w:pPr>
    </w:p>
    <w:p w:rsidR="003C69BD" w:rsidRPr="004D4499" w:rsidRDefault="003C69BD" w:rsidP="003B2DA4">
      <w:pPr>
        <w:spacing w:after="0" w:line="360" w:lineRule="auto"/>
        <w:ind w:left="357"/>
        <w:jc w:val="both"/>
        <w:rPr>
          <w:rFonts w:cs="Times New Roman"/>
          <w:iCs/>
          <w:smallCaps/>
        </w:rPr>
      </w:pPr>
      <w:r w:rsidRPr="004D4499">
        <w:rPr>
          <w:rFonts w:cs="Times New Roman"/>
          <w:iCs/>
          <w:smallCaps/>
        </w:rPr>
        <w:t>Metodologia per la misurazione e valutazione della Performance Individuale</w:t>
      </w:r>
    </w:p>
    <w:p w:rsidR="00174AF0" w:rsidRPr="004D4499" w:rsidRDefault="003C69BD" w:rsidP="003B2DA4">
      <w:pPr>
        <w:spacing w:after="0" w:line="360" w:lineRule="auto"/>
        <w:jc w:val="both"/>
        <w:rPr>
          <w:rFonts w:ascii="Times New Roman" w:eastAsia="Times New Roman" w:hAnsi="Times New Roman" w:cs="Times New Roman"/>
          <w:kern w:val="1"/>
          <w:lang w:eastAsia="hi-IN" w:bidi="hi-IN"/>
        </w:rPr>
      </w:pPr>
      <w:r w:rsidRPr="004D4499">
        <w:rPr>
          <w:rFonts w:ascii="Times New Roman" w:eastAsia="Times New Roman" w:hAnsi="Times New Roman" w:cs="Times New Roman"/>
          <w:kern w:val="1"/>
          <w:lang w:eastAsia="hi-IN" w:bidi="hi-IN"/>
        </w:rPr>
        <w:t xml:space="preserve">La valutazione </w:t>
      </w:r>
      <w:r w:rsidR="00E26F2B" w:rsidRPr="004D4499">
        <w:rPr>
          <w:rFonts w:ascii="Times New Roman" w:eastAsia="Times New Roman" w:hAnsi="Times New Roman" w:cs="Times New Roman"/>
          <w:kern w:val="1"/>
          <w:lang w:eastAsia="hi-IN" w:bidi="hi-IN"/>
        </w:rPr>
        <w:t xml:space="preserve">del Segretario Generale </w:t>
      </w:r>
      <w:r w:rsidR="00174AF0" w:rsidRPr="004D4499">
        <w:rPr>
          <w:rFonts w:ascii="Times New Roman" w:eastAsia="Times New Roman" w:hAnsi="Times New Roman" w:cs="Times New Roman"/>
          <w:kern w:val="1"/>
          <w:lang w:eastAsia="hi-IN" w:bidi="hi-IN"/>
        </w:rPr>
        <w:t xml:space="preserve">e del Personale dipendente </w:t>
      </w:r>
      <w:r w:rsidRPr="004D4499">
        <w:rPr>
          <w:rFonts w:ascii="Times New Roman" w:eastAsia="Times New Roman" w:hAnsi="Times New Roman" w:cs="Times New Roman"/>
          <w:kern w:val="1"/>
          <w:lang w:eastAsia="hi-IN" w:bidi="hi-IN"/>
        </w:rPr>
        <w:t>è operata secondo gli specifici criteri defi</w:t>
      </w:r>
      <w:r w:rsidR="005E2713" w:rsidRPr="004D4499">
        <w:rPr>
          <w:rFonts w:ascii="Times New Roman" w:eastAsia="Times New Roman" w:hAnsi="Times New Roman" w:cs="Times New Roman"/>
          <w:kern w:val="1"/>
          <w:lang w:eastAsia="hi-IN" w:bidi="hi-IN"/>
        </w:rPr>
        <w:t>niti nel Sistema di Valutazione.</w:t>
      </w:r>
    </w:p>
    <w:p w:rsidR="004D4499" w:rsidRPr="004D4499" w:rsidRDefault="00174AF0" w:rsidP="003B2DA4">
      <w:pPr>
        <w:spacing w:after="0" w:line="360" w:lineRule="auto"/>
        <w:jc w:val="both"/>
        <w:rPr>
          <w:rFonts w:ascii="Times New Roman" w:eastAsia="Times New Roman" w:hAnsi="Times New Roman" w:cs="Times New Roman"/>
          <w:kern w:val="1"/>
          <w:lang w:eastAsia="hi-IN" w:bidi="hi-IN"/>
        </w:rPr>
      </w:pPr>
      <w:r w:rsidRPr="004D4499">
        <w:rPr>
          <w:rFonts w:ascii="Times New Roman" w:eastAsia="Times New Roman" w:hAnsi="Times New Roman" w:cs="Times New Roman"/>
          <w:kern w:val="1"/>
          <w:lang w:eastAsia="hi-IN" w:bidi="hi-IN"/>
        </w:rPr>
        <w:t xml:space="preserve">Il Sistema riporta le schede con cui sono annualmente valutati. </w:t>
      </w:r>
    </w:p>
    <w:p w:rsidR="004D4499" w:rsidRPr="008D02A9" w:rsidRDefault="004D4499" w:rsidP="003B2DA4">
      <w:pPr>
        <w:tabs>
          <w:tab w:val="left" w:pos="880"/>
        </w:tabs>
        <w:spacing w:after="0" w:line="360" w:lineRule="auto"/>
        <w:ind w:right="108"/>
        <w:jc w:val="both"/>
        <w:rPr>
          <w:rFonts w:ascii="Times New Roman" w:eastAsia="Times New Roman" w:hAnsi="Times New Roman" w:cs="Times New Roman"/>
          <w:kern w:val="1"/>
          <w:lang w:eastAsia="hi-IN" w:bidi="hi-IN"/>
        </w:rPr>
      </w:pPr>
      <w:r>
        <w:rPr>
          <w:rFonts w:ascii="Times New Roman" w:eastAsia="Times New Roman" w:hAnsi="Times New Roman" w:cs="Times New Roman"/>
          <w:kern w:val="1"/>
          <w:lang w:eastAsia="hi-IN" w:bidi="hi-IN"/>
        </w:rPr>
        <w:t>Per la v</w:t>
      </w:r>
      <w:r w:rsidRPr="008D02A9">
        <w:rPr>
          <w:rFonts w:ascii="Times New Roman" w:eastAsia="Times New Roman" w:hAnsi="Times New Roman" w:cs="Times New Roman"/>
          <w:kern w:val="1"/>
          <w:lang w:eastAsia="hi-IN" w:bidi="hi-IN"/>
        </w:rPr>
        <w:t xml:space="preserve">alutazione degli obiettivi e dei comportamenti </w:t>
      </w:r>
      <w:r>
        <w:rPr>
          <w:rFonts w:ascii="Times New Roman" w:eastAsia="Times New Roman" w:hAnsi="Times New Roman" w:cs="Times New Roman"/>
          <w:kern w:val="1"/>
          <w:lang w:eastAsia="hi-IN" w:bidi="hi-IN"/>
        </w:rPr>
        <w:t>a</w:t>
      </w:r>
      <w:r w:rsidRPr="008D02A9">
        <w:rPr>
          <w:rFonts w:ascii="Times New Roman" w:eastAsia="Times New Roman" w:hAnsi="Times New Roman" w:cs="Times New Roman"/>
          <w:kern w:val="1"/>
          <w:lang w:eastAsia="hi-IN" w:bidi="hi-IN"/>
        </w:rPr>
        <w:t>l termine dell’esercizio, l’Ufficio Pianificazione e Controllo di gestione provvede a consolidare in chiave di consuntivazione i dati necessari a misurare il raggiungimento degli obiettivi di cui al Piano della performance sopra citato, attingendo alle risultanze del monitoraggio della performance organizzativa e integrandole, laddove necessario, per ciò che riguarda gli obiettivi specifici attribuiti ai diversi soggetti.</w:t>
      </w:r>
    </w:p>
    <w:p w:rsidR="004D4499" w:rsidRPr="008D02A9" w:rsidRDefault="004D4499" w:rsidP="003B2DA4">
      <w:pPr>
        <w:tabs>
          <w:tab w:val="left" w:pos="880"/>
        </w:tabs>
        <w:spacing w:after="0" w:line="360" w:lineRule="auto"/>
        <w:ind w:right="108"/>
        <w:jc w:val="both"/>
        <w:rPr>
          <w:rFonts w:ascii="Times New Roman" w:eastAsia="Times New Roman" w:hAnsi="Times New Roman" w:cs="Times New Roman"/>
          <w:kern w:val="1"/>
          <w:lang w:eastAsia="hi-IN" w:bidi="hi-IN"/>
        </w:rPr>
      </w:pPr>
      <w:r w:rsidRPr="008D02A9">
        <w:rPr>
          <w:rFonts w:ascii="Times New Roman" w:eastAsia="Times New Roman" w:hAnsi="Times New Roman" w:cs="Times New Roman"/>
          <w:kern w:val="1"/>
          <w:lang w:eastAsia="hi-IN" w:bidi="hi-IN"/>
        </w:rPr>
        <w:t>In tal modo, è possibile alimentare con i dati consuntivi la componente “Risultati” delle Schede di valutazione, mentre la valutazione della componente “Comportamenti” è frutto di osservazioni dirette.</w:t>
      </w:r>
    </w:p>
    <w:p w:rsidR="004D4499" w:rsidRDefault="004D4499" w:rsidP="003B2DA4">
      <w:pPr>
        <w:spacing w:after="0" w:line="360" w:lineRule="auto"/>
        <w:jc w:val="both"/>
        <w:rPr>
          <w:rFonts w:cs="Times New Roman"/>
          <w:highlight w:val="yellow"/>
        </w:rPr>
      </w:pPr>
    </w:p>
    <w:p w:rsidR="003C69BD" w:rsidRPr="003F03A3" w:rsidRDefault="003C69BD" w:rsidP="003B2DA4">
      <w:pPr>
        <w:spacing w:after="0" w:line="360" w:lineRule="auto"/>
        <w:ind w:left="360"/>
        <w:jc w:val="both"/>
        <w:rPr>
          <w:b/>
          <w:bCs/>
          <w:smallCaps/>
        </w:rPr>
      </w:pPr>
      <w:r>
        <w:rPr>
          <w:b/>
          <w:bCs/>
          <w:smallCaps/>
        </w:rPr>
        <w:t>C -</w:t>
      </w:r>
      <w:r w:rsidRPr="003F03A3">
        <w:rPr>
          <w:b/>
          <w:bCs/>
          <w:smallCaps/>
        </w:rPr>
        <w:t xml:space="preserve"> Processo di attuazione del Ciclo della </w:t>
      </w:r>
      <w:proofErr w:type="gramStart"/>
      <w:r w:rsidRPr="003F03A3">
        <w:rPr>
          <w:b/>
          <w:bCs/>
          <w:smallCaps/>
        </w:rPr>
        <w:t xml:space="preserve">Performance  </w:t>
      </w:r>
      <w:r>
        <w:rPr>
          <w:b/>
          <w:bCs/>
          <w:smallCaps/>
        </w:rPr>
        <w:t>(</w:t>
      </w:r>
      <w:proofErr w:type="gramEnd"/>
      <w:r>
        <w:rPr>
          <w:b/>
          <w:bCs/>
          <w:smallCaps/>
        </w:rPr>
        <w:t>fasi, tempi e Soggetti coinvolti)</w:t>
      </w:r>
    </w:p>
    <w:p w:rsidR="003C69BD" w:rsidRPr="00CB42DB" w:rsidRDefault="003C69BD" w:rsidP="003B2DA4">
      <w:pPr>
        <w:spacing w:after="0" w:line="360" w:lineRule="auto"/>
        <w:jc w:val="both"/>
        <w:rPr>
          <w:rFonts w:ascii="Times New Roman" w:eastAsia="Times New Roman" w:hAnsi="Times New Roman" w:cs="Times New Roman"/>
          <w:kern w:val="1"/>
          <w:lang w:eastAsia="hi-IN" w:bidi="hi-IN"/>
        </w:rPr>
      </w:pPr>
      <w:r w:rsidRPr="00CB42DB">
        <w:rPr>
          <w:rFonts w:ascii="Times New Roman" w:eastAsia="Times New Roman" w:hAnsi="Times New Roman" w:cs="Times New Roman"/>
          <w:kern w:val="1"/>
          <w:lang w:eastAsia="hi-IN" w:bidi="hi-IN"/>
        </w:rPr>
        <w:t>Tutte le fasi del Ciclo della performance previste dal D.lgs. 150/2009 sono state rispettate secondo le scadenze previste alla data odierna, così come gli adempimenti previsti dal DPR 254/2005, Regolamento di contabilità per le CCIAA.</w:t>
      </w:r>
    </w:p>
    <w:p w:rsidR="003C69BD" w:rsidRPr="00CB42DB" w:rsidRDefault="003C69BD" w:rsidP="003B2DA4">
      <w:pPr>
        <w:spacing w:after="0" w:line="360" w:lineRule="auto"/>
        <w:jc w:val="both"/>
        <w:rPr>
          <w:rFonts w:ascii="Times New Roman" w:eastAsia="Times New Roman" w:hAnsi="Times New Roman" w:cs="Times New Roman"/>
          <w:kern w:val="1"/>
          <w:lang w:eastAsia="hi-IN" w:bidi="hi-IN"/>
        </w:rPr>
      </w:pPr>
      <w:r w:rsidRPr="00CB42DB">
        <w:rPr>
          <w:rFonts w:ascii="Times New Roman" w:eastAsia="Times New Roman" w:hAnsi="Times New Roman" w:cs="Times New Roman"/>
          <w:kern w:val="1"/>
          <w:lang w:eastAsia="hi-IN" w:bidi="hi-IN"/>
        </w:rPr>
        <w:lastRenderedPageBreak/>
        <w:t>La Relazione Previsionale e Programmatica per l’anno 201</w:t>
      </w:r>
      <w:r w:rsidR="00243B67" w:rsidRPr="00CB42DB">
        <w:rPr>
          <w:rFonts w:ascii="Times New Roman" w:eastAsia="Times New Roman" w:hAnsi="Times New Roman" w:cs="Times New Roman"/>
          <w:kern w:val="1"/>
          <w:lang w:eastAsia="hi-IN" w:bidi="hi-IN"/>
        </w:rPr>
        <w:t>9</w:t>
      </w:r>
      <w:r w:rsidR="00E26F2B" w:rsidRPr="00CB42DB">
        <w:rPr>
          <w:rFonts w:ascii="Times New Roman" w:eastAsia="Times New Roman" w:hAnsi="Times New Roman" w:cs="Times New Roman"/>
          <w:kern w:val="1"/>
          <w:lang w:eastAsia="hi-IN" w:bidi="hi-IN"/>
        </w:rPr>
        <w:t>,</w:t>
      </w:r>
      <w:r w:rsidRPr="00CB42DB">
        <w:rPr>
          <w:rFonts w:ascii="Times New Roman" w:eastAsia="Times New Roman" w:hAnsi="Times New Roman" w:cs="Times New Roman"/>
          <w:kern w:val="1"/>
          <w:lang w:eastAsia="hi-IN" w:bidi="hi-IN"/>
        </w:rPr>
        <w:t xml:space="preserve"> </w:t>
      </w:r>
      <w:r w:rsidR="00081787" w:rsidRPr="00CB42DB">
        <w:rPr>
          <w:rFonts w:ascii="Times New Roman" w:eastAsia="Times New Roman" w:hAnsi="Times New Roman" w:cs="Times New Roman"/>
          <w:kern w:val="1"/>
          <w:lang w:eastAsia="hi-IN" w:bidi="hi-IN"/>
        </w:rPr>
        <w:t xml:space="preserve">approvata dal Consiglio, </w:t>
      </w:r>
      <w:r w:rsidRPr="00CB42DB">
        <w:rPr>
          <w:rFonts w:ascii="Times New Roman" w:eastAsia="Times New Roman" w:hAnsi="Times New Roman" w:cs="Times New Roman"/>
          <w:kern w:val="1"/>
          <w:lang w:eastAsia="hi-IN" w:bidi="hi-IN"/>
        </w:rPr>
        <w:t xml:space="preserve">ha declinato, per l’anno di riferimento, </w:t>
      </w:r>
      <w:r w:rsidR="006342BA" w:rsidRPr="00CB42DB">
        <w:rPr>
          <w:rFonts w:ascii="Times New Roman" w:eastAsia="Times New Roman" w:hAnsi="Times New Roman" w:cs="Times New Roman"/>
          <w:kern w:val="1"/>
          <w:lang w:eastAsia="hi-IN" w:bidi="hi-IN"/>
        </w:rPr>
        <w:t>il quadro degli interventi all’interno delle missioni e dei programmi previsti dal DM 27/3/2013 e dalla circolare 148123 del 13/9/2013, rispettando così la nuova riclassificazione obbligatoria dei bilanci delle Camere di Commercio italiane</w:t>
      </w:r>
    </w:p>
    <w:p w:rsidR="003C69BD" w:rsidRPr="00CB42DB" w:rsidRDefault="003C69BD" w:rsidP="003B2DA4">
      <w:pPr>
        <w:spacing w:after="0" w:line="360" w:lineRule="auto"/>
        <w:jc w:val="both"/>
        <w:rPr>
          <w:rFonts w:ascii="Times New Roman" w:eastAsia="Times New Roman" w:hAnsi="Times New Roman" w:cs="Times New Roman"/>
          <w:kern w:val="1"/>
          <w:lang w:eastAsia="hi-IN" w:bidi="hi-IN"/>
        </w:rPr>
      </w:pPr>
      <w:r w:rsidRPr="00CB42DB">
        <w:rPr>
          <w:rFonts w:ascii="Times New Roman" w:eastAsia="Times New Roman" w:hAnsi="Times New Roman" w:cs="Times New Roman"/>
          <w:kern w:val="1"/>
          <w:lang w:eastAsia="hi-IN" w:bidi="hi-IN"/>
        </w:rPr>
        <w:t>Il Bilancio preventivo per l’anno 201</w:t>
      </w:r>
      <w:r w:rsidR="00243B67" w:rsidRPr="00CB42DB">
        <w:rPr>
          <w:rFonts w:ascii="Times New Roman" w:eastAsia="Times New Roman" w:hAnsi="Times New Roman" w:cs="Times New Roman"/>
          <w:kern w:val="1"/>
          <w:lang w:eastAsia="hi-IN" w:bidi="hi-IN"/>
        </w:rPr>
        <w:t>9</w:t>
      </w:r>
      <w:r w:rsidRPr="00CB42DB">
        <w:rPr>
          <w:rFonts w:ascii="Times New Roman" w:eastAsia="Times New Roman" w:hAnsi="Times New Roman" w:cs="Times New Roman"/>
          <w:kern w:val="1"/>
          <w:lang w:eastAsia="hi-IN" w:bidi="hi-IN"/>
        </w:rPr>
        <w:t xml:space="preserve"> è stato approvato dal Consiglio</w:t>
      </w:r>
      <w:r w:rsidR="00081787" w:rsidRPr="00CB42DB">
        <w:rPr>
          <w:rFonts w:ascii="Times New Roman" w:eastAsia="Times New Roman" w:hAnsi="Times New Roman" w:cs="Times New Roman"/>
          <w:kern w:val="1"/>
          <w:lang w:eastAsia="hi-IN" w:bidi="hi-IN"/>
        </w:rPr>
        <w:t>.</w:t>
      </w:r>
    </w:p>
    <w:p w:rsidR="00081787" w:rsidRPr="00CB42DB" w:rsidRDefault="003C69BD" w:rsidP="003B2DA4">
      <w:pPr>
        <w:spacing w:after="0" w:line="360" w:lineRule="auto"/>
        <w:jc w:val="both"/>
        <w:rPr>
          <w:rFonts w:ascii="Times New Roman" w:eastAsia="Times New Roman" w:hAnsi="Times New Roman" w:cs="Times New Roman"/>
          <w:kern w:val="1"/>
          <w:lang w:eastAsia="hi-IN" w:bidi="hi-IN"/>
        </w:rPr>
      </w:pPr>
      <w:r w:rsidRPr="00CB42DB">
        <w:rPr>
          <w:rFonts w:ascii="Times New Roman" w:eastAsia="Times New Roman" w:hAnsi="Times New Roman" w:cs="Times New Roman"/>
          <w:kern w:val="1"/>
          <w:lang w:eastAsia="hi-IN" w:bidi="hi-IN"/>
        </w:rPr>
        <w:t xml:space="preserve">Il Piano della Performance </w:t>
      </w:r>
      <w:r w:rsidR="004E07E2" w:rsidRPr="00CB42DB">
        <w:rPr>
          <w:rFonts w:ascii="Times New Roman" w:eastAsia="Times New Roman" w:hAnsi="Times New Roman" w:cs="Times New Roman"/>
          <w:kern w:val="1"/>
          <w:lang w:eastAsia="hi-IN" w:bidi="hi-IN"/>
        </w:rPr>
        <w:t>201</w:t>
      </w:r>
      <w:r w:rsidR="00243B67" w:rsidRPr="00CB42DB">
        <w:rPr>
          <w:rFonts w:ascii="Times New Roman" w:eastAsia="Times New Roman" w:hAnsi="Times New Roman" w:cs="Times New Roman"/>
          <w:kern w:val="1"/>
          <w:lang w:eastAsia="hi-IN" w:bidi="hi-IN"/>
        </w:rPr>
        <w:t>9</w:t>
      </w:r>
      <w:r w:rsidRPr="00CB42DB">
        <w:rPr>
          <w:rFonts w:ascii="Times New Roman" w:eastAsia="Times New Roman" w:hAnsi="Times New Roman" w:cs="Times New Roman"/>
          <w:kern w:val="1"/>
          <w:lang w:eastAsia="hi-IN" w:bidi="hi-IN"/>
        </w:rPr>
        <w:t xml:space="preserve"> – 20</w:t>
      </w:r>
      <w:r w:rsidR="00243B67" w:rsidRPr="00CB42DB">
        <w:rPr>
          <w:rFonts w:ascii="Times New Roman" w:eastAsia="Times New Roman" w:hAnsi="Times New Roman" w:cs="Times New Roman"/>
          <w:kern w:val="1"/>
          <w:lang w:eastAsia="hi-IN" w:bidi="hi-IN"/>
        </w:rPr>
        <w:t>21</w:t>
      </w:r>
      <w:r w:rsidRPr="00CB42DB">
        <w:rPr>
          <w:rFonts w:ascii="Times New Roman" w:eastAsia="Times New Roman" w:hAnsi="Times New Roman" w:cs="Times New Roman"/>
          <w:kern w:val="1"/>
          <w:lang w:eastAsia="hi-IN" w:bidi="hi-IN"/>
        </w:rPr>
        <w:t>, approvato dalla Giunta, coerentemente con la programmazione economica</w:t>
      </w:r>
      <w:r w:rsidR="00081787" w:rsidRPr="00CB42DB">
        <w:rPr>
          <w:rFonts w:ascii="Times New Roman" w:eastAsia="Times New Roman" w:hAnsi="Times New Roman" w:cs="Times New Roman"/>
          <w:kern w:val="1"/>
          <w:lang w:eastAsia="hi-IN" w:bidi="hi-IN"/>
        </w:rPr>
        <w:t xml:space="preserve">- finanziaria, ha individuato </w:t>
      </w:r>
      <w:r w:rsidRPr="00CB42DB">
        <w:rPr>
          <w:rFonts w:ascii="Times New Roman" w:eastAsia="Times New Roman" w:hAnsi="Times New Roman" w:cs="Times New Roman"/>
          <w:kern w:val="1"/>
          <w:lang w:eastAsia="hi-IN" w:bidi="hi-IN"/>
        </w:rPr>
        <w:t>KPI per la misurazione</w:t>
      </w:r>
      <w:r w:rsidR="00081787" w:rsidRPr="00CB42DB">
        <w:rPr>
          <w:rFonts w:ascii="Times New Roman" w:eastAsia="Times New Roman" w:hAnsi="Times New Roman" w:cs="Times New Roman"/>
          <w:kern w:val="1"/>
          <w:lang w:eastAsia="hi-IN" w:bidi="hi-IN"/>
        </w:rPr>
        <w:t xml:space="preserve"> degli obiettivi strategici e </w:t>
      </w:r>
      <w:r w:rsidRPr="00CB42DB">
        <w:rPr>
          <w:rFonts w:ascii="Times New Roman" w:eastAsia="Times New Roman" w:hAnsi="Times New Roman" w:cs="Times New Roman"/>
          <w:kern w:val="1"/>
          <w:lang w:eastAsia="hi-IN" w:bidi="hi-IN"/>
        </w:rPr>
        <w:t>indicatori per la misurazione degli obiettivi operativi. La predisposizione del Piano della Performance ha visto la collaborazione</w:t>
      </w:r>
      <w:r w:rsidR="00FB5D90" w:rsidRPr="00CB42DB">
        <w:rPr>
          <w:rFonts w:ascii="Times New Roman" w:eastAsia="Times New Roman" w:hAnsi="Times New Roman" w:cs="Times New Roman"/>
          <w:kern w:val="1"/>
          <w:lang w:eastAsia="hi-IN" w:bidi="hi-IN"/>
        </w:rPr>
        <w:t xml:space="preserve"> del vertice amministrativo </w:t>
      </w:r>
      <w:r w:rsidR="00081787" w:rsidRPr="00CB42DB">
        <w:rPr>
          <w:rFonts w:ascii="Times New Roman" w:eastAsia="Times New Roman" w:hAnsi="Times New Roman" w:cs="Times New Roman"/>
          <w:kern w:val="1"/>
          <w:lang w:eastAsia="hi-IN" w:bidi="hi-IN"/>
        </w:rPr>
        <w:t>e delle</w:t>
      </w:r>
      <w:r w:rsidRPr="00CB42DB">
        <w:rPr>
          <w:rFonts w:ascii="Times New Roman" w:eastAsia="Times New Roman" w:hAnsi="Times New Roman" w:cs="Times New Roman"/>
          <w:kern w:val="1"/>
          <w:lang w:eastAsia="hi-IN" w:bidi="hi-IN"/>
        </w:rPr>
        <w:t xml:space="preserve"> P.O. </w:t>
      </w:r>
    </w:p>
    <w:p w:rsidR="00081787" w:rsidRPr="00C80304" w:rsidRDefault="003C69BD" w:rsidP="003B2DA4">
      <w:pPr>
        <w:spacing w:after="0" w:line="360" w:lineRule="auto"/>
        <w:jc w:val="both"/>
        <w:rPr>
          <w:rFonts w:ascii="Times New Roman" w:eastAsia="Times New Roman" w:hAnsi="Times New Roman" w:cs="Times New Roman"/>
          <w:kern w:val="1"/>
          <w:lang w:eastAsia="hi-IN" w:bidi="hi-IN"/>
        </w:rPr>
      </w:pPr>
      <w:r w:rsidRPr="00C80304">
        <w:rPr>
          <w:rFonts w:ascii="Times New Roman" w:eastAsia="Times New Roman" w:hAnsi="Times New Roman" w:cs="Times New Roman"/>
          <w:kern w:val="1"/>
          <w:lang w:eastAsia="hi-IN" w:bidi="hi-IN"/>
        </w:rPr>
        <w:t>Gli indicatori sono stati monitorati durante l’anno</w:t>
      </w:r>
      <w:r w:rsidR="00174AF0" w:rsidRPr="00C80304">
        <w:rPr>
          <w:rFonts w:ascii="Times New Roman" w:eastAsia="Times New Roman" w:hAnsi="Times New Roman" w:cs="Times New Roman"/>
          <w:kern w:val="1"/>
          <w:lang w:eastAsia="hi-IN" w:bidi="hi-IN"/>
        </w:rPr>
        <w:t>.</w:t>
      </w:r>
    </w:p>
    <w:p w:rsidR="001007AE" w:rsidRPr="00257D7D" w:rsidRDefault="003C69BD" w:rsidP="003B2DA4">
      <w:pPr>
        <w:spacing w:after="0" w:line="360" w:lineRule="auto"/>
        <w:jc w:val="both"/>
        <w:rPr>
          <w:rFonts w:ascii="Times New Roman" w:eastAsia="Times New Roman" w:hAnsi="Times New Roman" w:cs="Times New Roman"/>
          <w:kern w:val="1"/>
          <w:lang w:eastAsia="hi-IN" w:bidi="hi-IN"/>
        </w:rPr>
      </w:pPr>
      <w:r w:rsidRPr="00257D7D">
        <w:rPr>
          <w:rFonts w:ascii="Times New Roman" w:eastAsia="Times New Roman" w:hAnsi="Times New Roman" w:cs="Times New Roman"/>
          <w:kern w:val="1"/>
          <w:lang w:eastAsia="hi-IN" w:bidi="hi-IN"/>
        </w:rPr>
        <w:t>Per quanto riguarda l’attività di rendicontazione dei risultati raggiunti dagli indicatori e obiettivi previsti nel “Piano della Performance 201</w:t>
      </w:r>
      <w:r w:rsidR="00B73E60" w:rsidRPr="00257D7D">
        <w:rPr>
          <w:rFonts w:ascii="Times New Roman" w:eastAsia="Times New Roman" w:hAnsi="Times New Roman" w:cs="Times New Roman"/>
          <w:kern w:val="1"/>
          <w:lang w:eastAsia="hi-IN" w:bidi="hi-IN"/>
        </w:rPr>
        <w:t>9</w:t>
      </w:r>
      <w:r w:rsidRPr="00257D7D">
        <w:rPr>
          <w:rFonts w:ascii="Times New Roman" w:eastAsia="Times New Roman" w:hAnsi="Times New Roman" w:cs="Times New Roman"/>
          <w:kern w:val="1"/>
          <w:lang w:eastAsia="hi-IN" w:bidi="hi-IN"/>
        </w:rPr>
        <w:t xml:space="preserve"> – 20</w:t>
      </w:r>
      <w:r w:rsidR="00B73E60" w:rsidRPr="00257D7D">
        <w:rPr>
          <w:rFonts w:ascii="Times New Roman" w:eastAsia="Times New Roman" w:hAnsi="Times New Roman" w:cs="Times New Roman"/>
          <w:kern w:val="1"/>
          <w:lang w:eastAsia="hi-IN" w:bidi="hi-IN"/>
        </w:rPr>
        <w:t>21</w:t>
      </w:r>
      <w:r w:rsidRPr="00257D7D">
        <w:rPr>
          <w:rFonts w:ascii="Times New Roman" w:eastAsia="Times New Roman" w:hAnsi="Times New Roman" w:cs="Times New Roman"/>
          <w:kern w:val="1"/>
          <w:lang w:eastAsia="hi-IN" w:bidi="hi-IN"/>
        </w:rPr>
        <w:t>”, è stata predisposta la “Relazione sulla Performance anno 20</w:t>
      </w:r>
      <w:r w:rsidR="00B73E60" w:rsidRPr="00257D7D">
        <w:rPr>
          <w:rFonts w:ascii="Times New Roman" w:eastAsia="Times New Roman" w:hAnsi="Times New Roman" w:cs="Times New Roman"/>
          <w:kern w:val="1"/>
          <w:lang w:eastAsia="hi-IN" w:bidi="hi-IN"/>
        </w:rPr>
        <w:t>19</w:t>
      </w:r>
      <w:r w:rsidRPr="00257D7D">
        <w:rPr>
          <w:rFonts w:ascii="Times New Roman" w:eastAsia="Times New Roman" w:hAnsi="Times New Roman" w:cs="Times New Roman"/>
          <w:kern w:val="1"/>
          <w:lang w:eastAsia="hi-IN" w:bidi="hi-IN"/>
        </w:rPr>
        <w:t>” approvata dalla Giunta. La predisposizione del documento ha visto la collaborazione del vertice amministrativo</w:t>
      </w:r>
      <w:r w:rsidR="001007AE" w:rsidRPr="00257D7D">
        <w:rPr>
          <w:rFonts w:ascii="Times New Roman" w:eastAsia="Times New Roman" w:hAnsi="Times New Roman" w:cs="Times New Roman"/>
          <w:kern w:val="1"/>
          <w:lang w:eastAsia="hi-IN" w:bidi="hi-IN"/>
        </w:rPr>
        <w:t xml:space="preserve"> </w:t>
      </w:r>
      <w:r w:rsidR="00FB5D90" w:rsidRPr="00257D7D">
        <w:rPr>
          <w:rFonts w:ascii="Times New Roman" w:eastAsia="Times New Roman" w:hAnsi="Times New Roman" w:cs="Times New Roman"/>
          <w:kern w:val="1"/>
          <w:lang w:eastAsia="hi-IN" w:bidi="hi-IN"/>
        </w:rPr>
        <w:t xml:space="preserve">e </w:t>
      </w:r>
      <w:r w:rsidR="001007AE" w:rsidRPr="00257D7D">
        <w:rPr>
          <w:rFonts w:ascii="Times New Roman" w:eastAsia="Times New Roman" w:hAnsi="Times New Roman" w:cs="Times New Roman"/>
          <w:kern w:val="1"/>
          <w:lang w:eastAsia="hi-IN" w:bidi="hi-IN"/>
        </w:rPr>
        <w:t>delle</w:t>
      </w:r>
      <w:r w:rsidRPr="00257D7D">
        <w:rPr>
          <w:rFonts w:ascii="Times New Roman" w:eastAsia="Times New Roman" w:hAnsi="Times New Roman" w:cs="Times New Roman"/>
          <w:kern w:val="1"/>
          <w:lang w:eastAsia="hi-IN" w:bidi="hi-IN"/>
        </w:rPr>
        <w:t xml:space="preserve"> P.O</w:t>
      </w:r>
      <w:r w:rsidR="001007AE" w:rsidRPr="00257D7D">
        <w:rPr>
          <w:rFonts w:ascii="Times New Roman" w:eastAsia="Times New Roman" w:hAnsi="Times New Roman" w:cs="Times New Roman"/>
          <w:kern w:val="1"/>
          <w:lang w:eastAsia="hi-IN" w:bidi="hi-IN"/>
        </w:rPr>
        <w:t>.</w:t>
      </w:r>
    </w:p>
    <w:p w:rsidR="003C69BD" w:rsidRPr="00CB42DB" w:rsidRDefault="003C69BD" w:rsidP="003B2DA4">
      <w:pPr>
        <w:spacing w:after="0" w:line="360" w:lineRule="auto"/>
        <w:jc w:val="both"/>
        <w:rPr>
          <w:rFonts w:ascii="Times New Roman" w:eastAsia="Times New Roman" w:hAnsi="Times New Roman" w:cs="Times New Roman"/>
          <w:kern w:val="1"/>
          <w:lang w:eastAsia="hi-IN" w:bidi="hi-IN"/>
        </w:rPr>
      </w:pPr>
      <w:r w:rsidRPr="00257D7D">
        <w:rPr>
          <w:rFonts w:ascii="Times New Roman" w:eastAsia="Times New Roman" w:hAnsi="Times New Roman" w:cs="Times New Roman"/>
          <w:kern w:val="1"/>
          <w:lang w:eastAsia="hi-IN" w:bidi="hi-IN"/>
        </w:rPr>
        <w:t>Il documento “Relazione sulla Performance anno 201</w:t>
      </w:r>
      <w:r w:rsidR="00B73E60" w:rsidRPr="00257D7D">
        <w:rPr>
          <w:rFonts w:ascii="Times New Roman" w:eastAsia="Times New Roman" w:hAnsi="Times New Roman" w:cs="Times New Roman"/>
          <w:kern w:val="1"/>
          <w:lang w:eastAsia="hi-IN" w:bidi="hi-IN"/>
        </w:rPr>
        <w:t>9</w:t>
      </w:r>
      <w:r w:rsidRPr="00257D7D">
        <w:rPr>
          <w:rFonts w:ascii="Times New Roman" w:eastAsia="Times New Roman" w:hAnsi="Times New Roman" w:cs="Times New Roman"/>
          <w:kern w:val="1"/>
          <w:lang w:eastAsia="hi-IN" w:bidi="hi-IN"/>
        </w:rPr>
        <w:t xml:space="preserve">” è </w:t>
      </w:r>
      <w:r w:rsidR="002530F6" w:rsidRPr="00257D7D">
        <w:rPr>
          <w:rFonts w:ascii="Times New Roman" w:eastAsia="Times New Roman" w:hAnsi="Times New Roman" w:cs="Times New Roman"/>
          <w:kern w:val="1"/>
          <w:lang w:eastAsia="hi-IN" w:bidi="hi-IN"/>
        </w:rPr>
        <w:t>già stato elaborato ed approvato</w:t>
      </w:r>
      <w:r w:rsidRPr="00257D7D">
        <w:rPr>
          <w:rFonts w:ascii="Times New Roman" w:eastAsia="Times New Roman" w:hAnsi="Times New Roman" w:cs="Times New Roman"/>
          <w:kern w:val="1"/>
          <w:lang w:eastAsia="hi-IN" w:bidi="hi-IN"/>
        </w:rPr>
        <w:t>.</w:t>
      </w:r>
    </w:p>
    <w:p w:rsidR="003C69BD" w:rsidRPr="00CB42DB" w:rsidRDefault="00174AF0" w:rsidP="003B2DA4">
      <w:pPr>
        <w:spacing w:after="0" w:line="360" w:lineRule="auto"/>
        <w:jc w:val="both"/>
        <w:rPr>
          <w:rFonts w:ascii="Times New Roman" w:eastAsia="Times New Roman" w:hAnsi="Times New Roman" w:cs="Times New Roman"/>
          <w:kern w:val="1"/>
          <w:lang w:eastAsia="hi-IN" w:bidi="hi-IN"/>
        </w:rPr>
      </w:pPr>
      <w:r w:rsidRPr="00CB42DB">
        <w:rPr>
          <w:rFonts w:ascii="Times New Roman" w:eastAsia="Times New Roman" w:hAnsi="Times New Roman" w:cs="Times New Roman"/>
          <w:kern w:val="1"/>
          <w:lang w:eastAsia="hi-IN" w:bidi="hi-IN"/>
        </w:rPr>
        <w:t>La</w:t>
      </w:r>
      <w:r w:rsidR="003C69BD" w:rsidRPr="00CB42DB">
        <w:rPr>
          <w:rFonts w:ascii="Times New Roman" w:eastAsia="Times New Roman" w:hAnsi="Times New Roman" w:cs="Times New Roman"/>
          <w:kern w:val="1"/>
          <w:lang w:eastAsia="hi-IN" w:bidi="hi-IN"/>
        </w:rPr>
        <w:t xml:space="preserve"> Struttura Tecnica </w:t>
      </w:r>
      <w:r w:rsidRPr="00CB42DB">
        <w:rPr>
          <w:rFonts w:ascii="Times New Roman" w:eastAsia="Times New Roman" w:hAnsi="Times New Roman" w:cs="Times New Roman"/>
          <w:kern w:val="1"/>
          <w:lang w:eastAsia="hi-IN" w:bidi="hi-IN"/>
        </w:rPr>
        <w:t>Permanente di supporto all’OIV</w:t>
      </w:r>
      <w:r w:rsidR="003C69BD" w:rsidRPr="00CB42DB">
        <w:rPr>
          <w:rFonts w:ascii="Times New Roman" w:eastAsia="Times New Roman" w:hAnsi="Times New Roman" w:cs="Times New Roman"/>
          <w:kern w:val="1"/>
          <w:lang w:eastAsia="hi-IN" w:bidi="hi-IN"/>
        </w:rPr>
        <w:t xml:space="preserve"> </w:t>
      </w:r>
      <w:r w:rsidRPr="00CB42DB">
        <w:rPr>
          <w:rFonts w:ascii="Times New Roman" w:eastAsia="Times New Roman" w:hAnsi="Times New Roman" w:cs="Times New Roman"/>
          <w:kern w:val="1"/>
          <w:lang w:eastAsia="hi-IN" w:bidi="hi-IN"/>
        </w:rPr>
        <w:t>s</w:t>
      </w:r>
      <w:r w:rsidR="003C69BD" w:rsidRPr="00CB42DB">
        <w:rPr>
          <w:rFonts w:ascii="Times New Roman" w:eastAsia="Times New Roman" w:hAnsi="Times New Roman" w:cs="Times New Roman"/>
          <w:kern w:val="1"/>
          <w:lang w:eastAsia="hi-IN" w:bidi="hi-IN"/>
        </w:rPr>
        <w:t>upporta il Responsabile per la Trasparenza e della prevenzione della Corruzione (il Segretario Generale), nell’esercizio operativo delle attività necessarie alla realizzazione degli adempimenti previsti dal Legislatore.</w:t>
      </w:r>
    </w:p>
    <w:p w:rsidR="003C69BD" w:rsidRPr="00CB42DB" w:rsidRDefault="003C69BD" w:rsidP="003B2DA4">
      <w:pPr>
        <w:spacing w:after="0" w:line="360" w:lineRule="auto"/>
        <w:jc w:val="both"/>
        <w:rPr>
          <w:rFonts w:ascii="Times New Roman" w:eastAsia="Times New Roman" w:hAnsi="Times New Roman" w:cs="Times New Roman"/>
          <w:kern w:val="1"/>
          <w:lang w:eastAsia="hi-IN" w:bidi="hi-IN"/>
        </w:rPr>
      </w:pPr>
      <w:r w:rsidRPr="00CB42DB">
        <w:rPr>
          <w:rFonts w:ascii="Times New Roman" w:eastAsia="Times New Roman" w:hAnsi="Times New Roman" w:cs="Times New Roman"/>
          <w:kern w:val="1"/>
          <w:lang w:eastAsia="hi-IN" w:bidi="hi-IN"/>
        </w:rPr>
        <w:t>Relativamente al “Piano Triennale di prevenzione della corruzione</w:t>
      </w:r>
      <w:r w:rsidR="00052717">
        <w:rPr>
          <w:rFonts w:ascii="Times New Roman" w:eastAsia="Times New Roman" w:hAnsi="Times New Roman" w:cs="Times New Roman"/>
          <w:kern w:val="1"/>
          <w:lang w:eastAsia="hi-IN" w:bidi="hi-IN"/>
        </w:rPr>
        <w:t xml:space="preserve"> e della Trasparenza</w:t>
      </w:r>
      <w:r w:rsidRPr="00CB42DB">
        <w:rPr>
          <w:rFonts w:ascii="Times New Roman" w:eastAsia="Times New Roman" w:hAnsi="Times New Roman" w:cs="Times New Roman"/>
          <w:kern w:val="1"/>
          <w:lang w:eastAsia="hi-IN" w:bidi="hi-IN"/>
        </w:rPr>
        <w:t xml:space="preserve">”, si rimanda al relativo paragrafo, lettera “E”. Relativamente alle attività di monitoraggio svolte dall’OIV, si rinvia al paragrafo relativo, lettera “H”. </w:t>
      </w:r>
    </w:p>
    <w:p w:rsidR="003C69BD" w:rsidRPr="00CB42DB" w:rsidRDefault="003C69BD" w:rsidP="003B2DA4">
      <w:pPr>
        <w:spacing w:after="0" w:line="360" w:lineRule="auto"/>
        <w:jc w:val="both"/>
        <w:rPr>
          <w:rFonts w:ascii="Times New Roman" w:eastAsia="Times New Roman" w:hAnsi="Times New Roman" w:cs="Times New Roman"/>
          <w:kern w:val="1"/>
          <w:lang w:eastAsia="hi-IN" w:bidi="hi-IN"/>
        </w:rPr>
      </w:pPr>
      <w:r w:rsidRPr="00CB42DB">
        <w:rPr>
          <w:rFonts w:ascii="Times New Roman" w:eastAsia="Times New Roman" w:hAnsi="Times New Roman" w:cs="Times New Roman"/>
          <w:kern w:val="1"/>
          <w:lang w:eastAsia="hi-IN" w:bidi="hi-IN"/>
        </w:rPr>
        <w:t>L’OIV rileva l’adeguatezza delle competenze della Struttura Tecnica Permanente di supporto all’OIV.</w:t>
      </w:r>
    </w:p>
    <w:p w:rsidR="002530F6" w:rsidRPr="00CB42DB" w:rsidRDefault="002530F6" w:rsidP="003B2DA4">
      <w:pPr>
        <w:spacing w:after="0" w:line="360" w:lineRule="auto"/>
        <w:ind w:left="357"/>
        <w:jc w:val="both"/>
        <w:rPr>
          <w:rFonts w:ascii="Times New Roman" w:eastAsia="Times New Roman" w:hAnsi="Times New Roman" w:cs="Times New Roman"/>
          <w:kern w:val="1"/>
          <w:lang w:eastAsia="hi-IN" w:bidi="hi-IN"/>
        </w:rPr>
      </w:pPr>
    </w:p>
    <w:p w:rsidR="003C69BD" w:rsidRPr="003F03A3" w:rsidRDefault="003C69BD" w:rsidP="003B2DA4">
      <w:pPr>
        <w:spacing w:after="0" w:line="360" w:lineRule="auto"/>
        <w:ind w:left="357"/>
        <w:jc w:val="both"/>
        <w:rPr>
          <w:b/>
          <w:bCs/>
          <w:smallCaps/>
        </w:rPr>
      </w:pPr>
      <w:r w:rsidRPr="005D49A6">
        <w:rPr>
          <w:rFonts w:cs="Times New Roman"/>
          <w:b/>
          <w:bCs/>
        </w:rPr>
        <w:t>D</w:t>
      </w:r>
      <w:r>
        <w:rPr>
          <w:rFonts w:cs="Times New Roman"/>
          <w:b/>
          <w:bCs/>
        </w:rPr>
        <w:t xml:space="preserve"> -</w:t>
      </w:r>
      <w:r w:rsidRPr="005D49A6">
        <w:rPr>
          <w:b/>
          <w:bCs/>
          <w:smallCaps/>
        </w:rPr>
        <w:t xml:space="preserve"> </w:t>
      </w:r>
      <w:r w:rsidRPr="003F03A3">
        <w:rPr>
          <w:b/>
          <w:bCs/>
          <w:smallCaps/>
        </w:rPr>
        <w:t>Infrastruttura di supporto</w:t>
      </w:r>
    </w:p>
    <w:p w:rsidR="003C69BD" w:rsidRPr="005635B1" w:rsidRDefault="003C69BD" w:rsidP="00A23CA4">
      <w:pPr>
        <w:spacing w:after="0" w:line="360" w:lineRule="auto"/>
        <w:jc w:val="both"/>
        <w:rPr>
          <w:rFonts w:ascii="Times New Roman" w:eastAsia="Times New Roman" w:hAnsi="Times New Roman" w:cs="Times New Roman"/>
          <w:kern w:val="1"/>
          <w:lang w:eastAsia="hi-IN" w:bidi="hi-IN"/>
        </w:rPr>
      </w:pPr>
      <w:r w:rsidRPr="005635B1">
        <w:rPr>
          <w:rFonts w:ascii="Times New Roman" w:eastAsia="Times New Roman" w:hAnsi="Times New Roman" w:cs="Times New Roman"/>
          <w:kern w:val="1"/>
          <w:lang w:eastAsia="hi-IN" w:bidi="hi-IN"/>
        </w:rPr>
        <w:t xml:space="preserve">L’Ente è dotato del sistema informativo </w:t>
      </w:r>
      <w:proofErr w:type="spellStart"/>
      <w:r w:rsidRPr="005635B1">
        <w:rPr>
          <w:rFonts w:ascii="Times New Roman" w:eastAsia="Times New Roman" w:hAnsi="Times New Roman" w:cs="Times New Roman"/>
          <w:kern w:val="1"/>
          <w:lang w:eastAsia="hi-IN" w:bidi="hi-IN"/>
        </w:rPr>
        <w:t>Infocamere</w:t>
      </w:r>
      <w:proofErr w:type="spellEnd"/>
      <w:r w:rsidRPr="005635B1">
        <w:rPr>
          <w:rFonts w:ascii="Times New Roman" w:eastAsia="Times New Roman" w:hAnsi="Times New Roman" w:cs="Times New Roman"/>
          <w:kern w:val="1"/>
          <w:lang w:eastAsia="hi-IN" w:bidi="hi-IN"/>
        </w:rPr>
        <w:t xml:space="preserve"> “Gestione Ciclo della performance</w:t>
      </w:r>
      <w:r w:rsidR="00136DE5" w:rsidRPr="005635B1">
        <w:rPr>
          <w:rFonts w:ascii="Times New Roman" w:eastAsia="Times New Roman" w:hAnsi="Times New Roman" w:cs="Times New Roman"/>
          <w:kern w:val="1"/>
          <w:lang w:eastAsia="hi-IN" w:bidi="hi-IN"/>
        </w:rPr>
        <w:t>”</w:t>
      </w:r>
      <w:r w:rsidR="00376C5F" w:rsidRPr="005635B1">
        <w:rPr>
          <w:rFonts w:ascii="Times New Roman" w:eastAsia="Times New Roman" w:hAnsi="Times New Roman" w:cs="Times New Roman"/>
          <w:kern w:val="1"/>
          <w:lang w:eastAsia="hi-IN" w:bidi="hi-IN"/>
        </w:rPr>
        <w:t>.</w:t>
      </w:r>
    </w:p>
    <w:p w:rsidR="00376C5F" w:rsidRPr="005635B1" w:rsidRDefault="00376C5F" w:rsidP="00A23CA4">
      <w:pPr>
        <w:spacing w:after="0" w:line="360" w:lineRule="auto"/>
        <w:jc w:val="both"/>
        <w:rPr>
          <w:rFonts w:ascii="Times New Roman" w:eastAsia="Times New Roman" w:hAnsi="Times New Roman" w:cs="Times New Roman"/>
          <w:kern w:val="1"/>
          <w:lang w:eastAsia="hi-IN" w:bidi="hi-IN"/>
        </w:rPr>
      </w:pPr>
      <w:r w:rsidRPr="005635B1">
        <w:rPr>
          <w:rFonts w:ascii="Times New Roman" w:eastAsia="Times New Roman" w:hAnsi="Times New Roman" w:cs="Times New Roman"/>
          <w:kern w:val="1"/>
          <w:lang w:eastAsia="hi-IN" w:bidi="hi-IN"/>
        </w:rPr>
        <w:t>Il sistema di gestione del Ciclo della Performance è un sistema modulare, basato su un database multidimensionale che raccoglie le informazioni provenienti da vari sistemi.</w:t>
      </w:r>
    </w:p>
    <w:p w:rsidR="00376C5F" w:rsidRPr="005635B1" w:rsidRDefault="00376C5F" w:rsidP="00A23CA4">
      <w:pPr>
        <w:spacing w:after="0" w:line="360" w:lineRule="auto"/>
        <w:jc w:val="both"/>
        <w:rPr>
          <w:rFonts w:ascii="Times New Roman" w:eastAsia="Times New Roman" w:hAnsi="Times New Roman" w:cs="Times New Roman"/>
          <w:kern w:val="1"/>
          <w:lang w:eastAsia="hi-IN" w:bidi="hi-IN"/>
        </w:rPr>
      </w:pPr>
      <w:r w:rsidRPr="005635B1">
        <w:rPr>
          <w:rFonts w:ascii="Times New Roman" w:eastAsia="Times New Roman" w:hAnsi="Times New Roman" w:cs="Times New Roman"/>
          <w:kern w:val="1"/>
          <w:lang w:eastAsia="hi-IN" w:bidi="hi-IN"/>
        </w:rPr>
        <w:t>Attualmente sono attivi tre moduli:</w:t>
      </w:r>
    </w:p>
    <w:p w:rsidR="00F12B37" w:rsidRPr="005635B1" w:rsidRDefault="00F12B37" w:rsidP="00A23CA4">
      <w:pPr>
        <w:pStyle w:val="Paragrafoelenco"/>
        <w:numPr>
          <w:ilvl w:val="0"/>
          <w:numId w:val="2"/>
        </w:numPr>
        <w:spacing w:after="0" w:line="360" w:lineRule="auto"/>
        <w:ind w:left="284" w:hanging="284"/>
        <w:jc w:val="both"/>
        <w:rPr>
          <w:rFonts w:ascii="Times New Roman" w:eastAsia="Times New Roman" w:hAnsi="Times New Roman" w:cs="Times New Roman"/>
          <w:kern w:val="1"/>
          <w:lang w:eastAsia="hi-IN" w:bidi="hi-IN"/>
        </w:rPr>
      </w:pPr>
      <w:r w:rsidRPr="005635B1">
        <w:rPr>
          <w:rFonts w:ascii="Times New Roman" w:eastAsia="Times New Roman" w:hAnsi="Times New Roman" w:cs="Times New Roman"/>
          <w:kern w:val="1"/>
          <w:lang w:eastAsia="hi-IN" w:bidi="hi-IN"/>
        </w:rPr>
        <w:t>Il modulo</w:t>
      </w:r>
      <w:r w:rsidR="00376C5F" w:rsidRPr="005635B1">
        <w:rPr>
          <w:rFonts w:ascii="Times New Roman" w:eastAsia="Times New Roman" w:hAnsi="Times New Roman" w:cs="Times New Roman"/>
          <w:kern w:val="1"/>
          <w:lang w:eastAsia="hi-IN" w:bidi="hi-IN"/>
        </w:rPr>
        <w:t xml:space="preserve"> di P</w:t>
      </w:r>
      <w:r w:rsidRPr="005635B1">
        <w:rPr>
          <w:rFonts w:ascii="Times New Roman" w:eastAsia="Times New Roman" w:hAnsi="Times New Roman" w:cs="Times New Roman"/>
          <w:kern w:val="1"/>
          <w:lang w:eastAsia="hi-IN" w:bidi="hi-IN"/>
        </w:rPr>
        <w:t>i</w:t>
      </w:r>
      <w:r w:rsidR="00376C5F" w:rsidRPr="005635B1">
        <w:rPr>
          <w:rFonts w:ascii="Times New Roman" w:eastAsia="Times New Roman" w:hAnsi="Times New Roman" w:cs="Times New Roman"/>
          <w:kern w:val="1"/>
          <w:lang w:eastAsia="hi-IN" w:bidi="hi-IN"/>
        </w:rPr>
        <w:t>anificazione:</w:t>
      </w:r>
      <w:r w:rsidRPr="005635B1">
        <w:rPr>
          <w:rFonts w:ascii="Times New Roman" w:eastAsia="Times New Roman" w:hAnsi="Times New Roman" w:cs="Times New Roman"/>
          <w:kern w:val="1"/>
          <w:lang w:eastAsia="hi-IN" w:bidi="hi-IN"/>
        </w:rPr>
        <w:t xml:space="preserve"> consente di inserire i Piani della Performance e di gestire tutte le informazioni necessarie alla loro redazione (Obiettivi, Indicatori, Aree Organizzative, Dipendenti ecc.)</w:t>
      </w:r>
    </w:p>
    <w:p w:rsidR="00F12B37" w:rsidRPr="005635B1" w:rsidRDefault="00F12B37" w:rsidP="00A23CA4">
      <w:pPr>
        <w:pStyle w:val="Paragrafoelenco"/>
        <w:numPr>
          <w:ilvl w:val="0"/>
          <w:numId w:val="2"/>
        </w:numPr>
        <w:spacing w:after="0" w:line="360" w:lineRule="auto"/>
        <w:ind w:left="284" w:hanging="284"/>
        <w:jc w:val="both"/>
        <w:rPr>
          <w:rFonts w:ascii="Times New Roman" w:eastAsia="Times New Roman" w:hAnsi="Times New Roman" w:cs="Times New Roman"/>
          <w:kern w:val="1"/>
          <w:lang w:eastAsia="hi-IN" w:bidi="hi-IN"/>
        </w:rPr>
      </w:pPr>
      <w:r w:rsidRPr="005635B1">
        <w:rPr>
          <w:rFonts w:ascii="Times New Roman" w:eastAsia="Times New Roman" w:hAnsi="Times New Roman" w:cs="Times New Roman"/>
          <w:kern w:val="1"/>
          <w:lang w:eastAsia="hi-IN" w:bidi="hi-IN"/>
        </w:rPr>
        <w:t xml:space="preserve">Il modulo di Rilevazione: consente di inserire le rilevazioni delle misure elementari (o di acquisirle in modo automatico dai sistemi </w:t>
      </w:r>
      <w:proofErr w:type="spellStart"/>
      <w:r w:rsidRPr="005635B1">
        <w:rPr>
          <w:rFonts w:ascii="Times New Roman" w:eastAsia="Times New Roman" w:hAnsi="Times New Roman" w:cs="Times New Roman"/>
          <w:kern w:val="1"/>
          <w:lang w:eastAsia="hi-IN" w:bidi="hi-IN"/>
        </w:rPr>
        <w:t>Infocamere</w:t>
      </w:r>
      <w:proofErr w:type="spellEnd"/>
      <w:r w:rsidRPr="005635B1">
        <w:rPr>
          <w:rFonts w:ascii="Times New Roman" w:eastAsia="Times New Roman" w:hAnsi="Times New Roman" w:cs="Times New Roman"/>
          <w:kern w:val="1"/>
          <w:lang w:eastAsia="hi-IN" w:bidi="hi-IN"/>
        </w:rPr>
        <w:t>), di calcolare il valore degli indicatori e la performance degli obiettivi.</w:t>
      </w:r>
    </w:p>
    <w:p w:rsidR="00F12B37" w:rsidRPr="005635B1" w:rsidRDefault="00F12B37" w:rsidP="00A23CA4">
      <w:pPr>
        <w:pStyle w:val="Paragrafoelenco"/>
        <w:numPr>
          <w:ilvl w:val="0"/>
          <w:numId w:val="2"/>
        </w:numPr>
        <w:spacing w:after="0" w:line="360" w:lineRule="auto"/>
        <w:ind w:left="284" w:hanging="284"/>
        <w:jc w:val="both"/>
        <w:rPr>
          <w:rFonts w:ascii="Times New Roman" w:eastAsia="Times New Roman" w:hAnsi="Times New Roman" w:cs="Times New Roman"/>
          <w:kern w:val="1"/>
          <w:lang w:eastAsia="hi-IN" w:bidi="hi-IN"/>
        </w:rPr>
      </w:pPr>
      <w:r w:rsidRPr="005635B1">
        <w:rPr>
          <w:rFonts w:ascii="Times New Roman" w:eastAsia="Times New Roman" w:hAnsi="Times New Roman" w:cs="Times New Roman"/>
          <w:kern w:val="1"/>
          <w:lang w:eastAsia="hi-IN" w:bidi="hi-IN"/>
        </w:rPr>
        <w:t>Il modulo di Monitoraggio: è basato su insieme di cruscotti che consentono di monitorare l’andamento degli indicatori in corso d’anno e di rendicontare la performance finale rispetto ai target stabiliti.</w:t>
      </w:r>
    </w:p>
    <w:p w:rsidR="0055114A" w:rsidRPr="005635B1" w:rsidRDefault="0055114A" w:rsidP="00A23CA4">
      <w:pPr>
        <w:pStyle w:val="Paragrafoelenco"/>
        <w:spacing w:after="0" w:line="360" w:lineRule="auto"/>
        <w:ind w:left="0"/>
        <w:jc w:val="both"/>
        <w:rPr>
          <w:rFonts w:ascii="Times New Roman" w:eastAsia="Times New Roman" w:hAnsi="Times New Roman" w:cs="Times New Roman"/>
          <w:kern w:val="1"/>
          <w:lang w:eastAsia="hi-IN" w:bidi="hi-IN"/>
        </w:rPr>
      </w:pPr>
    </w:p>
    <w:p w:rsidR="0055114A" w:rsidRPr="005635B1" w:rsidRDefault="0055114A" w:rsidP="00A23CA4">
      <w:pPr>
        <w:pStyle w:val="Paragrafoelenco"/>
        <w:spacing w:after="0" w:line="360" w:lineRule="auto"/>
        <w:ind w:left="0"/>
        <w:jc w:val="both"/>
        <w:rPr>
          <w:rFonts w:ascii="Times New Roman" w:eastAsia="Times New Roman" w:hAnsi="Times New Roman" w:cs="Times New Roman"/>
          <w:kern w:val="1"/>
          <w:lang w:eastAsia="hi-IN" w:bidi="hi-IN"/>
        </w:rPr>
      </w:pPr>
      <w:r w:rsidRPr="005635B1">
        <w:rPr>
          <w:rFonts w:ascii="Times New Roman" w:eastAsia="Times New Roman" w:hAnsi="Times New Roman" w:cs="Times New Roman"/>
          <w:kern w:val="1"/>
          <w:lang w:eastAsia="hi-IN" w:bidi="hi-IN"/>
        </w:rPr>
        <w:t xml:space="preserve">La gestione del Ciclo della Performance è una attività complessa che vede la </w:t>
      </w:r>
      <w:r w:rsidR="005635B1">
        <w:rPr>
          <w:rFonts w:ascii="Times New Roman" w:eastAsia="Times New Roman" w:hAnsi="Times New Roman" w:cs="Times New Roman"/>
          <w:kern w:val="1"/>
          <w:lang w:eastAsia="hi-IN" w:bidi="hi-IN"/>
        </w:rPr>
        <w:t>partecipazione di più “attori”</w:t>
      </w:r>
      <w:r w:rsidRPr="005635B1">
        <w:rPr>
          <w:rFonts w:ascii="Times New Roman" w:eastAsia="Times New Roman" w:hAnsi="Times New Roman" w:cs="Times New Roman"/>
          <w:kern w:val="1"/>
          <w:lang w:eastAsia="hi-IN" w:bidi="hi-IN"/>
        </w:rPr>
        <w:t>, con ruoli e responsabilità diverse. I ruoli definiti sono:</w:t>
      </w:r>
    </w:p>
    <w:p w:rsidR="0055114A" w:rsidRPr="005635B1" w:rsidRDefault="0055114A" w:rsidP="00A23CA4">
      <w:pPr>
        <w:pStyle w:val="Paragrafoelenco"/>
        <w:numPr>
          <w:ilvl w:val="0"/>
          <w:numId w:val="3"/>
        </w:numPr>
        <w:spacing w:after="0" w:line="360" w:lineRule="auto"/>
        <w:ind w:left="0" w:firstLine="0"/>
        <w:jc w:val="both"/>
        <w:rPr>
          <w:rFonts w:ascii="Times New Roman" w:eastAsia="Times New Roman" w:hAnsi="Times New Roman" w:cs="Times New Roman"/>
          <w:kern w:val="1"/>
          <w:lang w:eastAsia="hi-IN" w:bidi="hi-IN"/>
        </w:rPr>
      </w:pPr>
      <w:r w:rsidRPr="005635B1">
        <w:rPr>
          <w:rFonts w:ascii="Times New Roman" w:eastAsia="Times New Roman" w:hAnsi="Times New Roman" w:cs="Times New Roman"/>
          <w:kern w:val="1"/>
          <w:lang w:eastAsia="hi-IN" w:bidi="hi-IN"/>
        </w:rPr>
        <w:lastRenderedPageBreak/>
        <w:t>Responsabile della Pianificazione</w:t>
      </w:r>
    </w:p>
    <w:p w:rsidR="0055114A" w:rsidRPr="005635B1" w:rsidRDefault="0055114A" w:rsidP="00A23CA4">
      <w:pPr>
        <w:pStyle w:val="Paragrafoelenco"/>
        <w:spacing w:after="0" w:line="360" w:lineRule="auto"/>
        <w:ind w:left="0"/>
        <w:jc w:val="both"/>
        <w:rPr>
          <w:rFonts w:ascii="Times New Roman" w:eastAsia="Times New Roman" w:hAnsi="Times New Roman" w:cs="Times New Roman"/>
          <w:kern w:val="1"/>
          <w:lang w:eastAsia="hi-IN" w:bidi="hi-IN"/>
        </w:rPr>
      </w:pPr>
      <w:r w:rsidRPr="005635B1">
        <w:rPr>
          <w:rFonts w:ascii="Times New Roman" w:eastAsia="Times New Roman" w:hAnsi="Times New Roman" w:cs="Times New Roman"/>
          <w:kern w:val="1"/>
          <w:lang w:eastAsia="hi-IN" w:bidi="hi-IN"/>
        </w:rPr>
        <w:t>E’ abilitato ad accedere al modulo di Pianificazione e ad eseguire le operazioni relative alla redazione del piano. Inserisce gli Obiettivi, definisce le misure e gli Indicatori, aggiorna le anagrafiche dei Dipendenti, delle Aree Organizzative, dei Centri di Costo ecc.</w:t>
      </w:r>
    </w:p>
    <w:p w:rsidR="00CE47B4" w:rsidRPr="005635B1" w:rsidRDefault="0055114A" w:rsidP="00A23CA4">
      <w:pPr>
        <w:pStyle w:val="Paragrafoelenco"/>
        <w:spacing w:after="0" w:line="360" w:lineRule="auto"/>
        <w:ind w:left="0"/>
        <w:jc w:val="both"/>
        <w:rPr>
          <w:rFonts w:ascii="Times New Roman" w:eastAsia="Times New Roman" w:hAnsi="Times New Roman" w:cs="Times New Roman"/>
          <w:kern w:val="1"/>
          <w:lang w:eastAsia="hi-IN" w:bidi="hi-IN"/>
        </w:rPr>
      </w:pPr>
      <w:r w:rsidRPr="005635B1">
        <w:rPr>
          <w:rFonts w:ascii="Times New Roman" w:eastAsia="Times New Roman" w:hAnsi="Times New Roman" w:cs="Times New Roman"/>
          <w:kern w:val="1"/>
          <w:lang w:eastAsia="hi-IN" w:bidi="hi-IN"/>
        </w:rPr>
        <w:t xml:space="preserve">Gestisce anche l’assegnazione dei ruoli di Rilevatore, </w:t>
      </w:r>
      <w:proofErr w:type="spellStart"/>
      <w:r w:rsidRPr="005635B1">
        <w:rPr>
          <w:rFonts w:ascii="Times New Roman" w:eastAsia="Times New Roman" w:hAnsi="Times New Roman" w:cs="Times New Roman"/>
          <w:kern w:val="1"/>
          <w:lang w:eastAsia="hi-IN" w:bidi="hi-IN"/>
        </w:rPr>
        <w:t>Validatore</w:t>
      </w:r>
      <w:proofErr w:type="spellEnd"/>
      <w:r w:rsidRPr="005635B1">
        <w:rPr>
          <w:rFonts w:ascii="Times New Roman" w:eastAsia="Times New Roman" w:hAnsi="Times New Roman" w:cs="Times New Roman"/>
          <w:kern w:val="1"/>
          <w:lang w:eastAsia="hi-IN" w:bidi="hi-IN"/>
        </w:rPr>
        <w:t xml:space="preserve"> e Amministratore ai dipendenti.</w:t>
      </w:r>
    </w:p>
    <w:p w:rsidR="00CE47B4" w:rsidRPr="005635B1" w:rsidRDefault="00CE47B4" w:rsidP="00A23CA4">
      <w:pPr>
        <w:pStyle w:val="Paragrafoelenco"/>
        <w:numPr>
          <w:ilvl w:val="0"/>
          <w:numId w:val="3"/>
        </w:numPr>
        <w:spacing w:after="0" w:line="360" w:lineRule="auto"/>
        <w:ind w:left="0" w:firstLine="0"/>
        <w:jc w:val="both"/>
        <w:rPr>
          <w:rFonts w:ascii="Times New Roman" w:eastAsia="Times New Roman" w:hAnsi="Times New Roman" w:cs="Times New Roman"/>
          <w:kern w:val="1"/>
          <w:lang w:eastAsia="hi-IN" w:bidi="hi-IN"/>
        </w:rPr>
      </w:pPr>
      <w:r w:rsidRPr="005635B1">
        <w:rPr>
          <w:rFonts w:ascii="Times New Roman" w:eastAsia="Times New Roman" w:hAnsi="Times New Roman" w:cs="Times New Roman"/>
          <w:kern w:val="1"/>
          <w:lang w:eastAsia="hi-IN" w:bidi="hi-IN"/>
        </w:rPr>
        <w:t>Responsabile della Rilevazione (Rilevatore)</w:t>
      </w:r>
    </w:p>
    <w:p w:rsidR="00CE47B4" w:rsidRPr="005635B1" w:rsidRDefault="00CE47B4" w:rsidP="00A23CA4">
      <w:pPr>
        <w:pStyle w:val="Paragrafoelenco"/>
        <w:spacing w:after="0" w:line="360" w:lineRule="auto"/>
        <w:ind w:left="0"/>
        <w:jc w:val="both"/>
        <w:rPr>
          <w:rFonts w:ascii="Times New Roman" w:eastAsia="Times New Roman" w:hAnsi="Times New Roman" w:cs="Times New Roman"/>
          <w:kern w:val="1"/>
          <w:lang w:eastAsia="hi-IN" w:bidi="hi-IN"/>
        </w:rPr>
      </w:pPr>
      <w:r w:rsidRPr="005635B1">
        <w:rPr>
          <w:rFonts w:ascii="Times New Roman" w:eastAsia="Times New Roman" w:hAnsi="Times New Roman" w:cs="Times New Roman"/>
          <w:kern w:val="1"/>
          <w:lang w:eastAsia="hi-IN" w:bidi="hi-IN"/>
        </w:rPr>
        <w:t xml:space="preserve"> E’ abilitato ad accedere al modulo di Rilevazione per inserire le rilevazioni delle misure elementari.</w:t>
      </w:r>
      <w:r w:rsidRPr="005635B1">
        <w:rPr>
          <w:rFonts w:ascii="Times New Roman" w:eastAsia="Times New Roman" w:hAnsi="Times New Roman" w:cs="Times New Roman"/>
          <w:kern w:val="1"/>
          <w:lang w:eastAsia="hi-IN" w:bidi="hi-IN"/>
        </w:rPr>
        <w:br/>
        <w:t>Il responsabile</w:t>
      </w:r>
      <w:r w:rsidR="00394D19" w:rsidRPr="005635B1">
        <w:rPr>
          <w:rFonts w:ascii="Times New Roman" w:eastAsia="Times New Roman" w:hAnsi="Times New Roman" w:cs="Times New Roman"/>
          <w:kern w:val="1"/>
          <w:lang w:eastAsia="hi-IN" w:bidi="hi-IN"/>
        </w:rPr>
        <w:t xml:space="preserve"> della Pianificazione assegna al </w:t>
      </w:r>
      <w:r w:rsidRPr="005635B1">
        <w:rPr>
          <w:rFonts w:ascii="Times New Roman" w:eastAsia="Times New Roman" w:hAnsi="Times New Roman" w:cs="Times New Roman"/>
          <w:kern w:val="1"/>
          <w:lang w:eastAsia="hi-IN" w:bidi="hi-IN"/>
        </w:rPr>
        <w:t>ril</w:t>
      </w:r>
      <w:r w:rsidR="00C54D0F" w:rsidRPr="005635B1">
        <w:rPr>
          <w:rFonts w:ascii="Times New Roman" w:eastAsia="Times New Roman" w:hAnsi="Times New Roman" w:cs="Times New Roman"/>
          <w:kern w:val="1"/>
          <w:lang w:eastAsia="hi-IN" w:bidi="hi-IN"/>
        </w:rPr>
        <w:t>evatore le misure di competenza</w:t>
      </w:r>
      <w:r w:rsidRPr="005635B1">
        <w:rPr>
          <w:rFonts w:ascii="Times New Roman" w:eastAsia="Times New Roman" w:hAnsi="Times New Roman" w:cs="Times New Roman"/>
          <w:kern w:val="1"/>
          <w:lang w:eastAsia="hi-IN" w:bidi="hi-IN"/>
        </w:rPr>
        <w:t>.</w:t>
      </w:r>
      <w:r w:rsidR="00E638B5" w:rsidRPr="005635B1">
        <w:rPr>
          <w:rFonts w:ascii="Times New Roman" w:eastAsia="Times New Roman" w:hAnsi="Times New Roman" w:cs="Times New Roman"/>
          <w:kern w:val="1"/>
          <w:lang w:eastAsia="hi-IN" w:bidi="hi-IN"/>
        </w:rPr>
        <w:t xml:space="preserve"> </w:t>
      </w:r>
      <w:r w:rsidR="003D4F4B" w:rsidRPr="005635B1">
        <w:rPr>
          <w:rFonts w:ascii="Times New Roman" w:eastAsia="Times New Roman" w:hAnsi="Times New Roman" w:cs="Times New Roman"/>
          <w:kern w:val="1"/>
          <w:lang w:eastAsia="hi-IN" w:bidi="hi-IN"/>
        </w:rPr>
        <w:t>I Responsabili di procedimento</w:t>
      </w:r>
      <w:r w:rsidR="00E638B5" w:rsidRPr="005635B1">
        <w:rPr>
          <w:rFonts w:ascii="Times New Roman" w:eastAsia="Times New Roman" w:hAnsi="Times New Roman" w:cs="Times New Roman"/>
          <w:kern w:val="1"/>
          <w:lang w:eastAsia="hi-IN" w:bidi="hi-IN"/>
        </w:rPr>
        <w:t xml:space="preserve"> </w:t>
      </w:r>
      <w:r w:rsidR="003D4F4B" w:rsidRPr="005635B1">
        <w:rPr>
          <w:rFonts w:ascii="Times New Roman" w:eastAsia="Times New Roman" w:hAnsi="Times New Roman" w:cs="Times New Roman"/>
          <w:kern w:val="1"/>
          <w:lang w:eastAsia="hi-IN" w:bidi="hi-IN"/>
        </w:rPr>
        <w:t xml:space="preserve">collaborano </w:t>
      </w:r>
      <w:r w:rsidR="00E638B5" w:rsidRPr="005635B1">
        <w:rPr>
          <w:rFonts w:ascii="Times New Roman" w:eastAsia="Times New Roman" w:hAnsi="Times New Roman" w:cs="Times New Roman"/>
          <w:kern w:val="1"/>
          <w:lang w:eastAsia="hi-IN" w:bidi="hi-IN"/>
        </w:rPr>
        <w:t>alla raccolta dei dati.</w:t>
      </w:r>
    </w:p>
    <w:p w:rsidR="00CE47B4" w:rsidRPr="005635B1" w:rsidRDefault="00CE47B4" w:rsidP="00A23CA4">
      <w:pPr>
        <w:pStyle w:val="Paragrafoelenco"/>
        <w:numPr>
          <w:ilvl w:val="0"/>
          <w:numId w:val="3"/>
        </w:numPr>
        <w:spacing w:after="0" w:line="360" w:lineRule="auto"/>
        <w:ind w:left="0" w:firstLine="0"/>
        <w:jc w:val="both"/>
        <w:rPr>
          <w:rFonts w:ascii="Times New Roman" w:eastAsia="Times New Roman" w:hAnsi="Times New Roman" w:cs="Times New Roman"/>
          <w:kern w:val="1"/>
          <w:lang w:eastAsia="hi-IN" w:bidi="hi-IN"/>
        </w:rPr>
      </w:pPr>
      <w:r w:rsidRPr="005635B1">
        <w:rPr>
          <w:rFonts w:ascii="Times New Roman" w:eastAsia="Times New Roman" w:hAnsi="Times New Roman" w:cs="Times New Roman"/>
          <w:kern w:val="1"/>
          <w:lang w:eastAsia="hi-IN" w:bidi="hi-IN"/>
        </w:rPr>
        <w:t>Responsabile della Validazione (</w:t>
      </w:r>
      <w:proofErr w:type="spellStart"/>
      <w:r w:rsidRPr="005635B1">
        <w:rPr>
          <w:rFonts w:ascii="Times New Roman" w:eastAsia="Times New Roman" w:hAnsi="Times New Roman" w:cs="Times New Roman"/>
          <w:kern w:val="1"/>
          <w:lang w:eastAsia="hi-IN" w:bidi="hi-IN"/>
        </w:rPr>
        <w:t>Validatore</w:t>
      </w:r>
      <w:proofErr w:type="spellEnd"/>
      <w:r w:rsidRPr="005635B1">
        <w:rPr>
          <w:rFonts w:ascii="Times New Roman" w:eastAsia="Times New Roman" w:hAnsi="Times New Roman" w:cs="Times New Roman"/>
          <w:kern w:val="1"/>
          <w:lang w:eastAsia="hi-IN" w:bidi="hi-IN"/>
        </w:rPr>
        <w:t>)</w:t>
      </w:r>
    </w:p>
    <w:p w:rsidR="00CE47B4" w:rsidRPr="005635B1" w:rsidRDefault="00CE47B4" w:rsidP="00A23CA4">
      <w:pPr>
        <w:pStyle w:val="Paragrafoelenco"/>
        <w:spacing w:after="0" w:line="360" w:lineRule="auto"/>
        <w:ind w:left="0"/>
        <w:jc w:val="both"/>
        <w:rPr>
          <w:rFonts w:ascii="Times New Roman" w:eastAsia="Times New Roman" w:hAnsi="Times New Roman" w:cs="Times New Roman"/>
          <w:kern w:val="1"/>
          <w:lang w:eastAsia="hi-IN" w:bidi="hi-IN"/>
        </w:rPr>
      </w:pPr>
      <w:r w:rsidRPr="005635B1">
        <w:rPr>
          <w:rFonts w:ascii="Times New Roman" w:eastAsia="Times New Roman" w:hAnsi="Times New Roman" w:cs="Times New Roman"/>
          <w:kern w:val="1"/>
          <w:lang w:eastAsia="hi-IN" w:bidi="hi-IN"/>
        </w:rPr>
        <w:t>E’ abilitato ad accedere al modulo di Rilevazione per validare le misure inserite dal rilevatore e di conseguenza il valore degli indicatori (KPI). Il responsabile della Pianificazione assegna a</w:t>
      </w:r>
      <w:r w:rsidR="003D4F4B" w:rsidRPr="005635B1">
        <w:rPr>
          <w:rFonts w:ascii="Times New Roman" w:eastAsia="Times New Roman" w:hAnsi="Times New Roman" w:cs="Times New Roman"/>
          <w:kern w:val="1"/>
          <w:lang w:eastAsia="hi-IN" w:bidi="hi-IN"/>
        </w:rPr>
        <w:t>l</w:t>
      </w:r>
      <w:r w:rsidRPr="005635B1">
        <w:rPr>
          <w:rFonts w:ascii="Times New Roman" w:eastAsia="Times New Roman" w:hAnsi="Times New Roman" w:cs="Times New Roman"/>
          <w:kern w:val="1"/>
          <w:lang w:eastAsia="hi-IN" w:bidi="hi-IN"/>
        </w:rPr>
        <w:t xml:space="preserve"> </w:t>
      </w:r>
      <w:proofErr w:type="spellStart"/>
      <w:r w:rsidRPr="005635B1">
        <w:rPr>
          <w:rFonts w:ascii="Times New Roman" w:eastAsia="Times New Roman" w:hAnsi="Times New Roman" w:cs="Times New Roman"/>
          <w:kern w:val="1"/>
          <w:lang w:eastAsia="hi-IN" w:bidi="hi-IN"/>
        </w:rPr>
        <w:t>v</w:t>
      </w:r>
      <w:r w:rsidR="003D4F4B" w:rsidRPr="005635B1">
        <w:rPr>
          <w:rFonts w:ascii="Times New Roman" w:eastAsia="Times New Roman" w:hAnsi="Times New Roman" w:cs="Times New Roman"/>
          <w:kern w:val="1"/>
          <w:lang w:eastAsia="hi-IN" w:bidi="hi-IN"/>
        </w:rPr>
        <w:t>alidatore</w:t>
      </w:r>
      <w:proofErr w:type="spellEnd"/>
      <w:r w:rsidR="003D4F4B" w:rsidRPr="005635B1">
        <w:rPr>
          <w:rFonts w:ascii="Times New Roman" w:eastAsia="Times New Roman" w:hAnsi="Times New Roman" w:cs="Times New Roman"/>
          <w:kern w:val="1"/>
          <w:lang w:eastAsia="hi-IN" w:bidi="hi-IN"/>
        </w:rPr>
        <w:t xml:space="preserve"> i KPI</w:t>
      </w:r>
      <w:r w:rsidRPr="005635B1">
        <w:rPr>
          <w:rFonts w:ascii="Times New Roman" w:eastAsia="Times New Roman" w:hAnsi="Times New Roman" w:cs="Times New Roman"/>
          <w:kern w:val="1"/>
          <w:lang w:eastAsia="hi-IN" w:bidi="hi-IN"/>
        </w:rPr>
        <w:t>.</w:t>
      </w:r>
    </w:p>
    <w:p w:rsidR="00CE47B4" w:rsidRPr="005635B1" w:rsidRDefault="00CE47B4" w:rsidP="00A23CA4">
      <w:pPr>
        <w:pStyle w:val="Paragrafoelenco"/>
        <w:numPr>
          <w:ilvl w:val="0"/>
          <w:numId w:val="3"/>
        </w:numPr>
        <w:spacing w:after="0" w:line="360" w:lineRule="auto"/>
        <w:ind w:left="0" w:firstLine="0"/>
        <w:jc w:val="both"/>
        <w:rPr>
          <w:rFonts w:ascii="Times New Roman" w:eastAsia="Times New Roman" w:hAnsi="Times New Roman" w:cs="Times New Roman"/>
          <w:kern w:val="1"/>
          <w:lang w:eastAsia="hi-IN" w:bidi="hi-IN"/>
        </w:rPr>
      </w:pPr>
      <w:r w:rsidRPr="005635B1">
        <w:rPr>
          <w:rFonts w:ascii="Times New Roman" w:eastAsia="Times New Roman" w:hAnsi="Times New Roman" w:cs="Times New Roman"/>
          <w:kern w:val="1"/>
          <w:lang w:eastAsia="hi-IN" w:bidi="hi-IN"/>
        </w:rPr>
        <w:t>Amministratore (del Monitoraggio)</w:t>
      </w:r>
    </w:p>
    <w:p w:rsidR="00CE47B4" w:rsidRPr="005635B1" w:rsidRDefault="00CE47B4" w:rsidP="00A23CA4">
      <w:pPr>
        <w:pStyle w:val="Paragrafoelenco"/>
        <w:spacing w:after="0" w:line="360" w:lineRule="auto"/>
        <w:ind w:left="0"/>
        <w:jc w:val="both"/>
        <w:rPr>
          <w:rFonts w:ascii="Times New Roman" w:eastAsia="Times New Roman" w:hAnsi="Times New Roman" w:cs="Times New Roman"/>
          <w:kern w:val="1"/>
          <w:lang w:eastAsia="hi-IN" w:bidi="hi-IN"/>
        </w:rPr>
      </w:pPr>
      <w:r w:rsidRPr="005635B1">
        <w:rPr>
          <w:rFonts w:ascii="Times New Roman" w:eastAsia="Times New Roman" w:hAnsi="Times New Roman" w:cs="Times New Roman"/>
          <w:kern w:val="1"/>
          <w:lang w:eastAsia="hi-IN" w:bidi="hi-IN"/>
        </w:rPr>
        <w:t xml:space="preserve">Ha il ruolo di supervisione delle </w:t>
      </w:r>
      <w:proofErr w:type="spellStart"/>
      <w:r w:rsidRPr="005635B1">
        <w:rPr>
          <w:rFonts w:ascii="Times New Roman" w:eastAsia="Times New Roman" w:hAnsi="Times New Roman" w:cs="Times New Roman"/>
          <w:kern w:val="1"/>
          <w:lang w:eastAsia="hi-IN" w:bidi="hi-IN"/>
        </w:rPr>
        <w:t>macroaree</w:t>
      </w:r>
      <w:proofErr w:type="spellEnd"/>
      <w:r w:rsidRPr="005635B1">
        <w:rPr>
          <w:rFonts w:ascii="Times New Roman" w:eastAsia="Times New Roman" w:hAnsi="Times New Roman" w:cs="Times New Roman"/>
          <w:kern w:val="1"/>
          <w:lang w:eastAsia="hi-IN" w:bidi="hi-IN"/>
        </w:rPr>
        <w:t xml:space="preserve"> Pianificazione, Rilevazione e Monitoraggio.</w:t>
      </w:r>
    </w:p>
    <w:p w:rsidR="00CE47B4" w:rsidRPr="005635B1" w:rsidRDefault="00CE47B4" w:rsidP="00A23CA4">
      <w:pPr>
        <w:pStyle w:val="Paragrafoelenco"/>
        <w:spacing w:after="0" w:line="360" w:lineRule="auto"/>
        <w:ind w:left="0"/>
        <w:jc w:val="both"/>
        <w:rPr>
          <w:rFonts w:ascii="Times New Roman" w:eastAsia="Times New Roman" w:hAnsi="Times New Roman" w:cs="Times New Roman"/>
          <w:kern w:val="1"/>
          <w:lang w:eastAsia="hi-IN" w:bidi="hi-IN"/>
        </w:rPr>
      </w:pPr>
      <w:r w:rsidRPr="005635B1">
        <w:rPr>
          <w:rFonts w:ascii="Times New Roman" w:eastAsia="Times New Roman" w:hAnsi="Times New Roman" w:cs="Times New Roman"/>
          <w:kern w:val="1"/>
          <w:lang w:eastAsia="hi-IN" w:bidi="hi-IN"/>
        </w:rPr>
        <w:t>E’ abilitato ad accedere al modulo di Pianificazione e ad eseguire tutte le operazioni relative alla redazione e alla pubblicazione del piano.</w:t>
      </w:r>
    </w:p>
    <w:p w:rsidR="00CE47B4" w:rsidRPr="005635B1" w:rsidRDefault="00CE47B4" w:rsidP="00A23CA4">
      <w:pPr>
        <w:pStyle w:val="Paragrafoelenco"/>
        <w:spacing w:after="0" w:line="360" w:lineRule="auto"/>
        <w:ind w:left="0"/>
        <w:jc w:val="both"/>
        <w:rPr>
          <w:rFonts w:ascii="Times New Roman" w:eastAsia="Times New Roman" w:hAnsi="Times New Roman" w:cs="Times New Roman"/>
          <w:kern w:val="1"/>
          <w:lang w:eastAsia="hi-IN" w:bidi="hi-IN"/>
        </w:rPr>
      </w:pPr>
      <w:r w:rsidRPr="005635B1">
        <w:rPr>
          <w:rFonts w:ascii="Times New Roman" w:eastAsia="Times New Roman" w:hAnsi="Times New Roman" w:cs="Times New Roman"/>
          <w:kern w:val="1"/>
          <w:lang w:eastAsia="hi-IN" w:bidi="hi-IN"/>
        </w:rPr>
        <w:t>E’ abilitato ad accedere al modulo di Rilevazione per rilevare le misure elementari, validare i KPI e controllare il processo di rilevazione e validazione.</w:t>
      </w:r>
    </w:p>
    <w:p w:rsidR="00CE47B4" w:rsidRPr="005635B1" w:rsidRDefault="00CE47B4" w:rsidP="00A23CA4">
      <w:pPr>
        <w:pStyle w:val="Paragrafoelenco"/>
        <w:spacing w:after="0" w:line="360" w:lineRule="auto"/>
        <w:ind w:left="0"/>
        <w:jc w:val="both"/>
        <w:rPr>
          <w:rFonts w:ascii="Times New Roman" w:eastAsia="Times New Roman" w:hAnsi="Times New Roman" w:cs="Times New Roman"/>
          <w:kern w:val="1"/>
          <w:lang w:eastAsia="hi-IN" w:bidi="hi-IN"/>
        </w:rPr>
      </w:pPr>
      <w:r w:rsidRPr="005635B1">
        <w:rPr>
          <w:rFonts w:ascii="Times New Roman" w:eastAsia="Times New Roman" w:hAnsi="Times New Roman" w:cs="Times New Roman"/>
          <w:kern w:val="1"/>
          <w:lang w:eastAsia="hi-IN" w:bidi="hi-IN"/>
        </w:rPr>
        <w:t>E’ abilitato ad utilizzare e amministrare il modulo di Monitoraggio.</w:t>
      </w:r>
    </w:p>
    <w:p w:rsidR="00CE47B4" w:rsidRPr="005635B1" w:rsidRDefault="00CE47B4" w:rsidP="00A23CA4">
      <w:pPr>
        <w:pStyle w:val="Paragrafoelenco"/>
        <w:numPr>
          <w:ilvl w:val="0"/>
          <w:numId w:val="3"/>
        </w:numPr>
        <w:spacing w:after="0" w:line="360" w:lineRule="auto"/>
        <w:ind w:left="0" w:firstLine="0"/>
        <w:jc w:val="both"/>
        <w:rPr>
          <w:rFonts w:ascii="Times New Roman" w:eastAsia="Times New Roman" w:hAnsi="Times New Roman" w:cs="Times New Roman"/>
          <w:kern w:val="1"/>
          <w:lang w:eastAsia="hi-IN" w:bidi="hi-IN"/>
        </w:rPr>
      </w:pPr>
      <w:r w:rsidRPr="005635B1">
        <w:rPr>
          <w:rFonts w:ascii="Times New Roman" w:eastAsia="Times New Roman" w:hAnsi="Times New Roman" w:cs="Times New Roman"/>
          <w:kern w:val="1"/>
          <w:lang w:eastAsia="hi-IN" w:bidi="hi-IN"/>
        </w:rPr>
        <w:t>Utente del Monitoraggio</w:t>
      </w:r>
    </w:p>
    <w:p w:rsidR="00CE47B4" w:rsidRPr="005635B1" w:rsidRDefault="00CE47B4" w:rsidP="00A23CA4">
      <w:pPr>
        <w:spacing w:after="0" w:line="360" w:lineRule="auto"/>
        <w:jc w:val="both"/>
        <w:rPr>
          <w:rFonts w:ascii="Times New Roman" w:eastAsia="Times New Roman" w:hAnsi="Times New Roman" w:cs="Times New Roman"/>
          <w:kern w:val="1"/>
          <w:lang w:eastAsia="hi-IN" w:bidi="hi-IN"/>
        </w:rPr>
      </w:pPr>
      <w:r w:rsidRPr="005635B1">
        <w:rPr>
          <w:rFonts w:ascii="Times New Roman" w:eastAsia="Times New Roman" w:hAnsi="Times New Roman" w:cs="Times New Roman"/>
          <w:kern w:val="1"/>
          <w:lang w:eastAsia="hi-IN" w:bidi="hi-IN"/>
        </w:rPr>
        <w:t>E’ abilitato ad accedere al modulo di Monitoraggio per monitorare il piano e la performance attraverso i cruscotti e i report intera</w:t>
      </w:r>
      <w:r w:rsidR="00A42B0F" w:rsidRPr="005635B1">
        <w:rPr>
          <w:rFonts w:ascii="Times New Roman" w:eastAsia="Times New Roman" w:hAnsi="Times New Roman" w:cs="Times New Roman"/>
          <w:kern w:val="1"/>
          <w:lang w:eastAsia="hi-IN" w:bidi="hi-IN"/>
        </w:rPr>
        <w:t>ttivi.</w:t>
      </w:r>
    </w:p>
    <w:p w:rsidR="00CE47B4" w:rsidRPr="005635B1" w:rsidRDefault="00CE47B4" w:rsidP="003B2DA4">
      <w:pPr>
        <w:spacing w:after="0" w:line="360" w:lineRule="auto"/>
        <w:ind w:left="720"/>
        <w:jc w:val="both"/>
        <w:rPr>
          <w:rFonts w:ascii="Times New Roman" w:eastAsia="Times New Roman" w:hAnsi="Times New Roman" w:cs="Times New Roman"/>
          <w:kern w:val="1"/>
          <w:lang w:eastAsia="hi-IN" w:bidi="hi-IN"/>
        </w:rPr>
      </w:pPr>
    </w:p>
    <w:p w:rsidR="00F12B37" w:rsidRPr="00CE47B4" w:rsidRDefault="00F12B37" w:rsidP="003B2DA4">
      <w:pPr>
        <w:spacing w:after="0" w:line="360" w:lineRule="auto"/>
        <w:ind w:left="357"/>
        <w:jc w:val="both"/>
        <w:rPr>
          <w:b/>
        </w:rPr>
      </w:pPr>
    </w:p>
    <w:p w:rsidR="003C69BD" w:rsidRPr="005D49A6" w:rsidRDefault="003C69BD" w:rsidP="003B2DA4">
      <w:pPr>
        <w:spacing w:after="0" w:line="360" w:lineRule="auto"/>
        <w:ind w:left="360"/>
        <w:jc w:val="both"/>
        <w:rPr>
          <w:smallCaps/>
        </w:rPr>
      </w:pPr>
      <w:r w:rsidRPr="005D49A6">
        <w:rPr>
          <w:smallCaps/>
        </w:rPr>
        <w:t>Integrazione con il Ciclo di Bilancio e i Sistemi di controllo interni</w:t>
      </w:r>
    </w:p>
    <w:p w:rsidR="003C69BD" w:rsidRPr="005635B1" w:rsidRDefault="003C69BD" w:rsidP="00A23CA4">
      <w:pPr>
        <w:spacing w:after="0" w:line="360" w:lineRule="auto"/>
        <w:jc w:val="both"/>
        <w:rPr>
          <w:rFonts w:ascii="Times New Roman" w:eastAsia="Times New Roman" w:hAnsi="Times New Roman" w:cs="Times New Roman"/>
          <w:kern w:val="1"/>
          <w:lang w:eastAsia="hi-IN" w:bidi="hi-IN"/>
        </w:rPr>
      </w:pPr>
      <w:r w:rsidRPr="005635B1">
        <w:rPr>
          <w:rFonts w:ascii="Times New Roman" w:eastAsia="Times New Roman" w:hAnsi="Times New Roman" w:cs="Times New Roman"/>
          <w:kern w:val="1"/>
          <w:lang w:eastAsia="hi-IN" w:bidi="hi-IN"/>
        </w:rPr>
        <w:t xml:space="preserve">Le informazioni necessarie a supportare la pianificazione e misurazione della performance, con specifico riferimento all’analisi dei costi e dei flussi finanziari, sono predisposte </w:t>
      </w:r>
      <w:r w:rsidR="00F12B37" w:rsidRPr="005635B1">
        <w:rPr>
          <w:rFonts w:ascii="Times New Roman" w:eastAsia="Times New Roman" w:hAnsi="Times New Roman" w:cs="Times New Roman"/>
          <w:kern w:val="1"/>
          <w:lang w:eastAsia="hi-IN" w:bidi="hi-IN"/>
        </w:rPr>
        <w:t xml:space="preserve">dal Servizio </w:t>
      </w:r>
      <w:r w:rsidR="00F30E62" w:rsidRPr="005635B1">
        <w:rPr>
          <w:rFonts w:ascii="Times New Roman" w:eastAsia="Times New Roman" w:hAnsi="Times New Roman" w:cs="Times New Roman"/>
          <w:kern w:val="1"/>
          <w:lang w:eastAsia="hi-IN" w:bidi="hi-IN"/>
        </w:rPr>
        <w:t>Contabilità</w:t>
      </w:r>
      <w:r w:rsidRPr="005635B1">
        <w:rPr>
          <w:rFonts w:ascii="Times New Roman" w:eastAsia="Times New Roman" w:hAnsi="Times New Roman" w:cs="Times New Roman"/>
          <w:kern w:val="1"/>
          <w:lang w:eastAsia="hi-IN" w:bidi="hi-IN"/>
        </w:rPr>
        <w:t xml:space="preserve">, che scambia informazioni con </w:t>
      </w:r>
      <w:r w:rsidR="004E07E2" w:rsidRPr="005635B1">
        <w:rPr>
          <w:rFonts w:ascii="Times New Roman" w:eastAsia="Times New Roman" w:hAnsi="Times New Roman" w:cs="Times New Roman"/>
          <w:kern w:val="1"/>
          <w:lang w:eastAsia="hi-IN" w:bidi="hi-IN"/>
        </w:rPr>
        <w:t>il Servizio</w:t>
      </w:r>
      <w:r w:rsidR="00F30E62" w:rsidRPr="005635B1">
        <w:rPr>
          <w:rFonts w:ascii="Times New Roman" w:eastAsia="Times New Roman" w:hAnsi="Times New Roman" w:cs="Times New Roman"/>
          <w:kern w:val="1"/>
          <w:lang w:eastAsia="hi-IN" w:bidi="hi-IN"/>
        </w:rPr>
        <w:t xml:space="preserve"> Pianificazione e Controllo, </w:t>
      </w:r>
      <w:r w:rsidRPr="005635B1">
        <w:rPr>
          <w:rFonts w:ascii="Times New Roman" w:eastAsia="Times New Roman" w:hAnsi="Times New Roman" w:cs="Times New Roman"/>
          <w:kern w:val="1"/>
          <w:lang w:eastAsia="hi-IN" w:bidi="hi-IN"/>
        </w:rPr>
        <w:t>sulla base di una prassi ampiamente consolidata.</w:t>
      </w:r>
    </w:p>
    <w:p w:rsidR="003C69BD" w:rsidRPr="005635B1" w:rsidRDefault="003C69BD" w:rsidP="00A23CA4">
      <w:pPr>
        <w:spacing w:after="0" w:line="360" w:lineRule="auto"/>
        <w:jc w:val="both"/>
        <w:rPr>
          <w:rFonts w:ascii="Times New Roman" w:eastAsia="Times New Roman" w:hAnsi="Times New Roman" w:cs="Times New Roman"/>
          <w:kern w:val="1"/>
          <w:lang w:eastAsia="hi-IN" w:bidi="hi-IN"/>
        </w:rPr>
      </w:pPr>
      <w:r w:rsidRPr="005635B1">
        <w:rPr>
          <w:rFonts w:ascii="Times New Roman" w:eastAsia="Times New Roman" w:hAnsi="Times New Roman" w:cs="Times New Roman"/>
          <w:kern w:val="1"/>
          <w:lang w:eastAsia="hi-IN" w:bidi="hi-IN"/>
        </w:rPr>
        <w:t>Le procedure utilizzate consentono di garantire la coerenza del sistema di misurazione e valutazione della performance con il ciclo della programmazione economico finanziaria.</w:t>
      </w:r>
    </w:p>
    <w:p w:rsidR="002530F6" w:rsidRPr="005635B1" w:rsidRDefault="002530F6" w:rsidP="003B2DA4">
      <w:pPr>
        <w:spacing w:after="0" w:line="360" w:lineRule="auto"/>
        <w:ind w:left="360"/>
        <w:jc w:val="both"/>
        <w:rPr>
          <w:rFonts w:ascii="Times New Roman" w:eastAsia="Times New Roman" w:hAnsi="Times New Roman" w:cs="Times New Roman"/>
          <w:kern w:val="1"/>
          <w:lang w:eastAsia="hi-IN" w:bidi="hi-IN"/>
        </w:rPr>
      </w:pPr>
    </w:p>
    <w:p w:rsidR="003C69BD" w:rsidRPr="005635B1" w:rsidRDefault="003C69BD" w:rsidP="003B2DA4">
      <w:pPr>
        <w:spacing w:after="0" w:line="360" w:lineRule="auto"/>
        <w:ind w:left="360"/>
        <w:jc w:val="both"/>
        <w:rPr>
          <w:rFonts w:eastAsia="Times New Roman" w:cstheme="minorHAnsi"/>
          <w:b/>
          <w:kern w:val="1"/>
          <w:lang w:eastAsia="hi-IN" w:bidi="hi-IN"/>
        </w:rPr>
      </w:pPr>
      <w:r w:rsidRPr="005635B1">
        <w:rPr>
          <w:rFonts w:eastAsia="Times New Roman" w:cstheme="minorHAnsi"/>
          <w:b/>
          <w:kern w:val="1"/>
          <w:lang w:eastAsia="hi-IN" w:bidi="hi-IN"/>
        </w:rPr>
        <w:t xml:space="preserve">E - Programma Triennale per la Trasparenza e l’Integrità e rispetto degli obblighi di </w:t>
      </w:r>
      <w:proofErr w:type="gramStart"/>
      <w:r w:rsidRPr="005635B1">
        <w:rPr>
          <w:rFonts w:eastAsia="Times New Roman" w:cstheme="minorHAnsi"/>
          <w:b/>
          <w:kern w:val="1"/>
          <w:lang w:eastAsia="hi-IN" w:bidi="hi-IN"/>
        </w:rPr>
        <w:t>pubblicazione  -</w:t>
      </w:r>
      <w:proofErr w:type="gramEnd"/>
      <w:r w:rsidRPr="005635B1">
        <w:rPr>
          <w:rFonts w:eastAsia="Times New Roman" w:cstheme="minorHAnsi"/>
          <w:b/>
          <w:kern w:val="1"/>
          <w:lang w:eastAsia="hi-IN" w:bidi="hi-IN"/>
        </w:rPr>
        <w:t xml:space="preserve"> Sistemi informativi e informatici a supporto dell’Attuazione – Piano triennale  di prevenzione della corruzione</w:t>
      </w:r>
    </w:p>
    <w:p w:rsidR="001874D1" w:rsidRPr="005635B1" w:rsidRDefault="001874D1" w:rsidP="0051159D">
      <w:pPr>
        <w:spacing w:after="0" w:line="360" w:lineRule="auto"/>
        <w:ind w:hanging="3"/>
        <w:jc w:val="both"/>
        <w:rPr>
          <w:rFonts w:ascii="Times New Roman" w:eastAsia="Times New Roman" w:hAnsi="Times New Roman" w:cs="Times New Roman"/>
          <w:kern w:val="1"/>
          <w:lang w:eastAsia="hi-IN" w:bidi="hi-IN"/>
        </w:rPr>
      </w:pPr>
      <w:r w:rsidRPr="00A73D3B">
        <w:rPr>
          <w:rFonts w:ascii="Times New Roman" w:eastAsia="Times New Roman" w:hAnsi="Times New Roman" w:cs="Times New Roman"/>
          <w:kern w:val="1"/>
          <w:lang w:eastAsia="hi-IN" w:bidi="hi-IN"/>
        </w:rPr>
        <w:t xml:space="preserve">La sezione del sito istituzionale “Amministrazione trasparente” viene costantemente </w:t>
      </w:r>
      <w:r w:rsidR="00F35B64" w:rsidRPr="00A73D3B">
        <w:rPr>
          <w:rFonts w:ascii="Times New Roman" w:eastAsia="Times New Roman" w:hAnsi="Times New Roman" w:cs="Times New Roman"/>
          <w:kern w:val="1"/>
          <w:lang w:eastAsia="hi-IN" w:bidi="hi-IN"/>
        </w:rPr>
        <w:t>monitorata</w:t>
      </w:r>
      <w:r w:rsidR="00A73D3B" w:rsidRPr="00A73D3B">
        <w:rPr>
          <w:rFonts w:ascii="Times New Roman" w:eastAsia="Times New Roman" w:hAnsi="Times New Roman" w:cs="Times New Roman"/>
          <w:kern w:val="1"/>
          <w:lang w:eastAsia="hi-IN" w:bidi="hi-IN"/>
        </w:rPr>
        <w:t>/</w:t>
      </w:r>
      <w:r w:rsidRPr="00A73D3B">
        <w:rPr>
          <w:rFonts w:ascii="Times New Roman" w:eastAsia="Times New Roman" w:hAnsi="Times New Roman" w:cs="Times New Roman"/>
          <w:kern w:val="1"/>
          <w:lang w:eastAsia="hi-IN" w:bidi="hi-IN"/>
        </w:rPr>
        <w:t xml:space="preserve">aggiornata dal Responsabile della Trasparenza (il Segretario Generale) e </w:t>
      </w:r>
      <w:r w:rsidR="00F35B64" w:rsidRPr="00A73D3B">
        <w:rPr>
          <w:rFonts w:ascii="Times New Roman" w:eastAsia="Times New Roman" w:hAnsi="Times New Roman" w:cs="Times New Roman"/>
          <w:kern w:val="1"/>
          <w:lang w:eastAsia="hi-IN" w:bidi="hi-IN"/>
        </w:rPr>
        <w:t xml:space="preserve">monitorata/aggiornata </w:t>
      </w:r>
      <w:r w:rsidRPr="00A73D3B">
        <w:rPr>
          <w:rFonts w:ascii="Times New Roman" w:eastAsia="Times New Roman" w:hAnsi="Times New Roman" w:cs="Times New Roman"/>
          <w:kern w:val="1"/>
          <w:lang w:eastAsia="hi-IN" w:bidi="hi-IN"/>
        </w:rPr>
        <w:t>dal suo staff.</w:t>
      </w:r>
    </w:p>
    <w:p w:rsidR="003C69BD" w:rsidRPr="005635B1" w:rsidRDefault="003C69BD" w:rsidP="0051159D">
      <w:pPr>
        <w:spacing w:after="0" w:line="360" w:lineRule="auto"/>
        <w:ind w:hanging="3"/>
        <w:jc w:val="both"/>
        <w:rPr>
          <w:rFonts w:ascii="Times New Roman" w:eastAsia="Times New Roman" w:hAnsi="Times New Roman" w:cs="Times New Roman"/>
          <w:kern w:val="1"/>
          <w:lang w:eastAsia="hi-IN" w:bidi="hi-IN"/>
        </w:rPr>
      </w:pPr>
      <w:r w:rsidRPr="005635B1">
        <w:rPr>
          <w:rFonts w:ascii="Times New Roman" w:eastAsia="Times New Roman" w:hAnsi="Times New Roman" w:cs="Times New Roman"/>
          <w:kern w:val="1"/>
          <w:lang w:eastAsia="hi-IN" w:bidi="hi-IN"/>
        </w:rPr>
        <w:lastRenderedPageBreak/>
        <w:t>Con riferimento alle iniziative relative alla Trasparenza, l’OIV prende atto che nel corso del 201</w:t>
      </w:r>
      <w:r w:rsidR="00FB5D90" w:rsidRPr="005635B1">
        <w:rPr>
          <w:rFonts w:ascii="Times New Roman" w:eastAsia="Times New Roman" w:hAnsi="Times New Roman" w:cs="Times New Roman"/>
          <w:kern w:val="1"/>
          <w:lang w:eastAsia="hi-IN" w:bidi="hi-IN"/>
        </w:rPr>
        <w:t>9</w:t>
      </w:r>
      <w:r w:rsidR="00EF4CE8" w:rsidRPr="005635B1">
        <w:rPr>
          <w:rFonts w:ascii="Times New Roman" w:eastAsia="Times New Roman" w:hAnsi="Times New Roman" w:cs="Times New Roman"/>
          <w:kern w:val="1"/>
          <w:lang w:eastAsia="hi-IN" w:bidi="hi-IN"/>
        </w:rPr>
        <w:t xml:space="preserve"> è stata realizzata l’8</w:t>
      </w:r>
      <w:r w:rsidR="00AA7329" w:rsidRPr="005635B1">
        <w:rPr>
          <w:rFonts w:ascii="Times New Roman" w:eastAsia="Times New Roman" w:hAnsi="Times New Roman" w:cs="Times New Roman"/>
          <w:kern w:val="1"/>
          <w:lang w:eastAsia="hi-IN" w:bidi="hi-IN"/>
        </w:rPr>
        <w:t>^</w:t>
      </w:r>
      <w:r w:rsidRPr="005635B1">
        <w:rPr>
          <w:rFonts w:ascii="Times New Roman" w:eastAsia="Times New Roman" w:hAnsi="Times New Roman" w:cs="Times New Roman"/>
          <w:kern w:val="1"/>
          <w:lang w:eastAsia="hi-IN" w:bidi="hi-IN"/>
        </w:rPr>
        <w:t xml:space="preserve"> edizione della “Giornata della trasparenza” che si è svolta </w:t>
      </w:r>
      <w:r w:rsidR="00EF4CE8" w:rsidRPr="005635B1">
        <w:rPr>
          <w:rFonts w:ascii="Times New Roman" w:eastAsia="Times New Roman" w:hAnsi="Times New Roman" w:cs="Times New Roman"/>
          <w:kern w:val="1"/>
          <w:lang w:eastAsia="hi-IN" w:bidi="hi-IN"/>
        </w:rPr>
        <w:t>11 luglio 2019</w:t>
      </w:r>
      <w:r w:rsidR="00563916" w:rsidRPr="005635B1">
        <w:rPr>
          <w:rFonts w:ascii="Times New Roman" w:eastAsia="Times New Roman" w:hAnsi="Times New Roman" w:cs="Times New Roman"/>
          <w:kern w:val="1"/>
          <w:lang w:eastAsia="hi-IN" w:bidi="hi-IN"/>
        </w:rPr>
        <w:t>.</w:t>
      </w:r>
    </w:p>
    <w:p w:rsidR="003C69BD" w:rsidRPr="005635B1" w:rsidRDefault="003C69BD" w:rsidP="0051159D">
      <w:pPr>
        <w:spacing w:after="0" w:line="360" w:lineRule="auto"/>
        <w:jc w:val="both"/>
        <w:rPr>
          <w:rFonts w:ascii="Times New Roman" w:eastAsia="Times New Roman" w:hAnsi="Times New Roman" w:cs="Times New Roman"/>
          <w:kern w:val="1"/>
          <w:lang w:eastAsia="hi-IN" w:bidi="hi-IN"/>
        </w:rPr>
      </w:pPr>
      <w:r w:rsidRPr="005635B1">
        <w:rPr>
          <w:rFonts w:ascii="Times New Roman" w:eastAsia="Times New Roman" w:hAnsi="Times New Roman" w:cs="Times New Roman"/>
          <w:kern w:val="1"/>
          <w:lang w:eastAsia="hi-IN" w:bidi="hi-IN"/>
        </w:rPr>
        <w:t>Per quanto riguarda il monitoraggio effettuato da parte dell’OIV nell’anno 201</w:t>
      </w:r>
      <w:r w:rsidR="00FB5D90" w:rsidRPr="005635B1">
        <w:rPr>
          <w:rFonts w:ascii="Times New Roman" w:eastAsia="Times New Roman" w:hAnsi="Times New Roman" w:cs="Times New Roman"/>
          <w:kern w:val="1"/>
          <w:lang w:eastAsia="hi-IN" w:bidi="hi-IN"/>
        </w:rPr>
        <w:t>9</w:t>
      </w:r>
      <w:r w:rsidRPr="005635B1">
        <w:rPr>
          <w:rFonts w:ascii="Times New Roman" w:eastAsia="Times New Roman" w:hAnsi="Times New Roman" w:cs="Times New Roman"/>
          <w:kern w:val="1"/>
          <w:lang w:eastAsia="hi-IN" w:bidi="hi-IN"/>
        </w:rPr>
        <w:t>, si rimanda al paragrafo relativo, lettera “H”.</w:t>
      </w:r>
    </w:p>
    <w:p w:rsidR="003C69BD" w:rsidRPr="005635B1" w:rsidRDefault="003C69BD" w:rsidP="0051159D">
      <w:pPr>
        <w:spacing w:after="0" w:line="360" w:lineRule="auto"/>
        <w:jc w:val="both"/>
        <w:rPr>
          <w:rFonts w:ascii="Times New Roman" w:eastAsia="Times New Roman" w:hAnsi="Times New Roman" w:cs="Times New Roman"/>
          <w:kern w:val="1"/>
          <w:lang w:eastAsia="hi-IN" w:bidi="hi-IN"/>
        </w:rPr>
      </w:pPr>
      <w:r w:rsidRPr="005635B1">
        <w:rPr>
          <w:rFonts w:ascii="Times New Roman" w:eastAsia="Times New Roman" w:hAnsi="Times New Roman" w:cs="Times New Roman"/>
          <w:kern w:val="1"/>
          <w:lang w:eastAsia="hi-IN" w:bidi="hi-IN"/>
        </w:rPr>
        <w:t>L’OIV prende atto che,</w:t>
      </w:r>
      <w:r w:rsidR="005E37D4" w:rsidRPr="005635B1">
        <w:rPr>
          <w:rFonts w:ascii="Times New Roman" w:eastAsia="Times New Roman" w:hAnsi="Times New Roman" w:cs="Times New Roman"/>
          <w:kern w:val="1"/>
          <w:lang w:eastAsia="hi-IN" w:bidi="hi-IN"/>
        </w:rPr>
        <w:t xml:space="preserve"> nel 201</w:t>
      </w:r>
      <w:r w:rsidR="00FB5D90" w:rsidRPr="005635B1">
        <w:rPr>
          <w:rFonts w:ascii="Times New Roman" w:eastAsia="Times New Roman" w:hAnsi="Times New Roman" w:cs="Times New Roman"/>
          <w:kern w:val="1"/>
          <w:lang w:eastAsia="hi-IN" w:bidi="hi-IN"/>
        </w:rPr>
        <w:t>9</w:t>
      </w:r>
      <w:r w:rsidRPr="005635B1">
        <w:rPr>
          <w:rFonts w:ascii="Times New Roman" w:eastAsia="Times New Roman" w:hAnsi="Times New Roman" w:cs="Times New Roman"/>
          <w:kern w:val="1"/>
          <w:lang w:eastAsia="hi-IN" w:bidi="hi-IN"/>
        </w:rPr>
        <w:t xml:space="preserve">, l’Ente </w:t>
      </w:r>
      <w:r w:rsidR="005E37D4" w:rsidRPr="005635B1">
        <w:rPr>
          <w:rFonts w:ascii="Times New Roman" w:eastAsia="Times New Roman" w:hAnsi="Times New Roman" w:cs="Times New Roman"/>
          <w:kern w:val="1"/>
          <w:lang w:eastAsia="hi-IN" w:bidi="hi-IN"/>
        </w:rPr>
        <w:t>ha realizzato</w:t>
      </w:r>
      <w:r w:rsidRPr="005635B1">
        <w:rPr>
          <w:rFonts w:ascii="Times New Roman" w:eastAsia="Times New Roman" w:hAnsi="Times New Roman" w:cs="Times New Roman"/>
          <w:kern w:val="1"/>
          <w:lang w:eastAsia="hi-IN" w:bidi="hi-IN"/>
        </w:rPr>
        <w:t xml:space="preserve"> tutti gli adempimenti</w:t>
      </w:r>
      <w:r w:rsidR="005E37D4" w:rsidRPr="005635B1">
        <w:rPr>
          <w:rFonts w:ascii="Times New Roman" w:eastAsia="Times New Roman" w:hAnsi="Times New Roman" w:cs="Times New Roman"/>
          <w:kern w:val="1"/>
          <w:lang w:eastAsia="hi-IN" w:bidi="hi-IN"/>
        </w:rPr>
        <w:t xml:space="preserve"> di pubblicazione previsti nelle Delibere ANAC </w:t>
      </w:r>
      <w:r w:rsidR="00136DE5" w:rsidRPr="005635B1">
        <w:rPr>
          <w:rFonts w:ascii="Times New Roman" w:eastAsia="Times New Roman" w:hAnsi="Times New Roman" w:cs="Times New Roman"/>
          <w:kern w:val="1"/>
          <w:lang w:eastAsia="hi-IN" w:bidi="hi-IN"/>
        </w:rPr>
        <w:t>dell’anno di ri</w:t>
      </w:r>
      <w:r w:rsidR="004E07E2" w:rsidRPr="005635B1">
        <w:rPr>
          <w:rFonts w:ascii="Times New Roman" w:eastAsia="Times New Roman" w:hAnsi="Times New Roman" w:cs="Times New Roman"/>
          <w:kern w:val="1"/>
          <w:lang w:eastAsia="hi-IN" w:bidi="hi-IN"/>
        </w:rPr>
        <w:t>ferimento</w:t>
      </w:r>
      <w:r w:rsidR="005E37D4" w:rsidRPr="005635B1">
        <w:rPr>
          <w:rFonts w:ascii="Times New Roman" w:eastAsia="Times New Roman" w:hAnsi="Times New Roman" w:cs="Times New Roman"/>
          <w:kern w:val="1"/>
          <w:lang w:eastAsia="hi-IN" w:bidi="hi-IN"/>
        </w:rPr>
        <w:t>.</w:t>
      </w:r>
    </w:p>
    <w:p w:rsidR="00D74B88" w:rsidRPr="005635B1" w:rsidRDefault="003C69BD" w:rsidP="0051159D">
      <w:pPr>
        <w:autoSpaceDE w:val="0"/>
        <w:autoSpaceDN w:val="0"/>
        <w:adjustRightInd w:val="0"/>
        <w:spacing w:after="0" w:line="360" w:lineRule="auto"/>
        <w:jc w:val="both"/>
        <w:rPr>
          <w:rFonts w:ascii="Times New Roman" w:eastAsia="Times New Roman" w:hAnsi="Times New Roman" w:cs="Times New Roman"/>
          <w:kern w:val="1"/>
          <w:lang w:eastAsia="hi-IN" w:bidi="hi-IN"/>
        </w:rPr>
      </w:pPr>
      <w:r w:rsidRPr="005635B1">
        <w:rPr>
          <w:rFonts w:ascii="Times New Roman" w:eastAsia="Times New Roman" w:hAnsi="Times New Roman" w:cs="Times New Roman"/>
          <w:kern w:val="1"/>
          <w:lang w:eastAsia="hi-IN" w:bidi="hi-IN"/>
        </w:rPr>
        <w:t xml:space="preserve">Relativamente alla prevenzione della Corruzione, il Segretario Generale, in qualità di Responsabile della prevenzione della corruzione della CCIAA di </w:t>
      </w:r>
      <w:r w:rsidR="00174AF0" w:rsidRPr="005635B1">
        <w:rPr>
          <w:rFonts w:ascii="Times New Roman" w:eastAsia="Times New Roman" w:hAnsi="Times New Roman" w:cs="Times New Roman"/>
          <w:kern w:val="1"/>
          <w:lang w:eastAsia="hi-IN" w:bidi="hi-IN"/>
        </w:rPr>
        <w:t>Alessandria</w:t>
      </w:r>
      <w:r w:rsidR="005E37D4" w:rsidRPr="005635B1">
        <w:rPr>
          <w:rFonts w:ascii="Times New Roman" w:eastAsia="Times New Roman" w:hAnsi="Times New Roman" w:cs="Times New Roman"/>
          <w:kern w:val="1"/>
          <w:lang w:eastAsia="hi-IN" w:bidi="hi-IN"/>
        </w:rPr>
        <w:t xml:space="preserve"> </w:t>
      </w:r>
      <w:r w:rsidRPr="005635B1">
        <w:rPr>
          <w:rFonts w:ascii="Times New Roman" w:eastAsia="Times New Roman" w:hAnsi="Times New Roman" w:cs="Times New Roman"/>
          <w:kern w:val="1"/>
          <w:lang w:eastAsia="hi-IN" w:bidi="hi-IN"/>
        </w:rPr>
        <w:t>ha predisposto il “Piano triennale di prevenzione</w:t>
      </w:r>
      <w:r w:rsidR="001874D1" w:rsidRPr="005635B1">
        <w:rPr>
          <w:rFonts w:ascii="Times New Roman" w:eastAsia="Times New Roman" w:hAnsi="Times New Roman" w:cs="Times New Roman"/>
          <w:kern w:val="1"/>
          <w:lang w:eastAsia="hi-IN" w:bidi="hi-IN"/>
        </w:rPr>
        <w:t xml:space="preserve"> della corruzione </w:t>
      </w:r>
      <w:r w:rsidR="005635B1">
        <w:rPr>
          <w:rFonts w:ascii="Times New Roman" w:eastAsia="Times New Roman" w:hAnsi="Times New Roman" w:cs="Times New Roman"/>
          <w:kern w:val="1"/>
          <w:lang w:eastAsia="hi-IN" w:bidi="hi-IN"/>
        </w:rPr>
        <w:t xml:space="preserve">e della trasparenza </w:t>
      </w:r>
      <w:r w:rsidR="001874D1" w:rsidRPr="005635B1">
        <w:rPr>
          <w:rFonts w:ascii="Times New Roman" w:eastAsia="Times New Roman" w:hAnsi="Times New Roman" w:cs="Times New Roman"/>
          <w:kern w:val="1"/>
          <w:lang w:eastAsia="hi-IN" w:bidi="hi-IN"/>
        </w:rPr>
        <w:t>201</w:t>
      </w:r>
      <w:r w:rsidR="00FB5D90" w:rsidRPr="005635B1">
        <w:rPr>
          <w:rFonts w:ascii="Times New Roman" w:eastAsia="Times New Roman" w:hAnsi="Times New Roman" w:cs="Times New Roman"/>
          <w:kern w:val="1"/>
          <w:lang w:eastAsia="hi-IN" w:bidi="hi-IN"/>
        </w:rPr>
        <w:t>9</w:t>
      </w:r>
      <w:r w:rsidR="005E37D4" w:rsidRPr="005635B1">
        <w:rPr>
          <w:rFonts w:ascii="Times New Roman" w:eastAsia="Times New Roman" w:hAnsi="Times New Roman" w:cs="Times New Roman"/>
          <w:kern w:val="1"/>
          <w:lang w:eastAsia="hi-IN" w:bidi="hi-IN"/>
        </w:rPr>
        <w:t xml:space="preserve"> – 20</w:t>
      </w:r>
      <w:r w:rsidR="00FB5D90" w:rsidRPr="005635B1">
        <w:rPr>
          <w:rFonts w:ascii="Times New Roman" w:eastAsia="Times New Roman" w:hAnsi="Times New Roman" w:cs="Times New Roman"/>
          <w:kern w:val="1"/>
          <w:lang w:eastAsia="hi-IN" w:bidi="hi-IN"/>
        </w:rPr>
        <w:t>21</w:t>
      </w:r>
      <w:r w:rsidR="0055114A" w:rsidRPr="005635B1">
        <w:rPr>
          <w:rFonts w:ascii="Times New Roman" w:eastAsia="Times New Roman" w:hAnsi="Times New Roman" w:cs="Times New Roman"/>
          <w:kern w:val="1"/>
          <w:lang w:eastAsia="hi-IN" w:bidi="hi-IN"/>
        </w:rPr>
        <w:t>”, approvato dalla Giunta</w:t>
      </w:r>
      <w:r w:rsidR="005E37D4" w:rsidRPr="005635B1">
        <w:rPr>
          <w:rFonts w:ascii="Times New Roman" w:eastAsia="Times New Roman" w:hAnsi="Times New Roman" w:cs="Times New Roman"/>
          <w:kern w:val="1"/>
          <w:lang w:eastAsia="hi-IN" w:bidi="hi-IN"/>
        </w:rPr>
        <w:t>.</w:t>
      </w:r>
      <w:r w:rsidR="00D74B88" w:rsidRPr="005635B1">
        <w:rPr>
          <w:rFonts w:ascii="Times New Roman" w:eastAsia="Times New Roman" w:hAnsi="Times New Roman" w:cs="Times New Roman"/>
          <w:kern w:val="1"/>
          <w:lang w:eastAsia="hi-IN" w:bidi="hi-IN"/>
        </w:rPr>
        <w:t xml:space="preserve"> Con la definizione ed attuazione del presente Piano, la Camera di Commercio di Alessandria intende:</w:t>
      </w:r>
    </w:p>
    <w:p w:rsidR="00D74B88" w:rsidRPr="005635B1" w:rsidRDefault="00D74B88" w:rsidP="0051159D">
      <w:pPr>
        <w:autoSpaceDE w:val="0"/>
        <w:autoSpaceDN w:val="0"/>
        <w:adjustRightInd w:val="0"/>
        <w:spacing w:after="0" w:line="360" w:lineRule="auto"/>
        <w:jc w:val="both"/>
        <w:rPr>
          <w:rFonts w:ascii="Times New Roman" w:eastAsia="Times New Roman" w:hAnsi="Times New Roman" w:cs="Times New Roman"/>
          <w:kern w:val="1"/>
          <w:lang w:eastAsia="hi-IN" w:bidi="hi-IN"/>
        </w:rPr>
      </w:pPr>
      <w:r w:rsidRPr="005635B1">
        <w:rPr>
          <w:rFonts w:ascii="Times New Roman" w:eastAsia="Times New Roman" w:hAnsi="Times New Roman" w:cs="Times New Roman"/>
          <w:kern w:val="1"/>
          <w:lang w:eastAsia="hi-IN" w:bidi="hi-IN"/>
        </w:rPr>
        <w:t xml:space="preserve">a) </w:t>
      </w:r>
      <w:r w:rsidR="00F35B64">
        <w:rPr>
          <w:rFonts w:ascii="Times New Roman" w:eastAsia="Times New Roman" w:hAnsi="Times New Roman" w:cs="Times New Roman"/>
          <w:kern w:val="1"/>
          <w:lang w:eastAsia="hi-IN" w:bidi="hi-IN"/>
        </w:rPr>
        <w:t>i</w:t>
      </w:r>
      <w:r w:rsidRPr="005635B1">
        <w:rPr>
          <w:rFonts w:ascii="Times New Roman" w:eastAsia="Times New Roman" w:hAnsi="Times New Roman" w:cs="Times New Roman"/>
          <w:kern w:val="1"/>
          <w:lang w:eastAsia="hi-IN" w:bidi="hi-IN"/>
        </w:rPr>
        <w:t>ndividuare le attività nell’ambito delle quali è più elevato il rischio di corruzione e prevedere, per tali attività, meccanismi di formazione, attuazione e controllo delle decisioni idonei a prevenire il rischio di corruzione</w:t>
      </w:r>
    </w:p>
    <w:p w:rsidR="00D74B88" w:rsidRPr="005635B1" w:rsidRDefault="00D74B88" w:rsidP="0051159D">
      <w:pPr>
        <w:autoSpaceDE w:val="0"/>
        <w:autoSpaceDN w:val="0"/>
        <w:adjustRightInd w:val="0"/>
        <w:spacing w:after="0" w:line="360" w:lineRule="auto"/>
        <w:jc w:val="both"/>
        <w:rPr>
          <w:rFonts w:ascii="Times New Roman" w:eastAsia="Times New Roman" w:hAnsi="Times New Roman" w:cs="Times New Roman"/>
          <w:kern w:val="1"/>
          <w:lang w:eastAsia="hi-IN" w:bidi="hi-IN"/>
        </w:rPr>
      </w:pPr>
      <w:r w:rsidRPr="005635B1">
        <w:rPr>
          <w:rFonts w:ascii="Times New Roman" w:eastAsia="Times New Roman" w:hAnsi="Times New Roman" w:cs="Times New Roman"/>
          <w:kern w:val="1"/>
          <w:lang w:eastAsia="hi-IN" w:bidi="hi-IN"/>
        </w:rPr>
        <w:t>b) assicurare l’accessibilità ad una serie di dati, notizie ed informazioni concernenti il proprio Ente ed i suoi agenti;</w:t>
      </w:r>
    </w:p>
    <w:p w:rsidR="00D74B88" w:rsidRPr="005635B1" w:rsidRDefault="00D74B88" w:rsidP="0051159D">
      <w:pPr>
        <w:autoSpaceDE w:val="0"/>
        <w:autoSpaceDN w:val="0"/>
        <w:adjustRightInd w:val="0"/>
        <w:spacing w:after="0" w:line="360" w:lineRule="auto"/>
        <w:jc w:val="both"/>
        <w:rPr>
          <w:rFonts w:ascii="Times New Roman" w:eastAsia="Times New Roman" w:hAnsi="Times New Roman" w:cs="Times New Roman"/>
          <w:kern w:val="1"/>
          <w:lang w:eastAsia="hi-IN" w:bidi="hi-IN"/>
        </w:rPr>
      </w:pPr>
      <w:r w:rsidRPr="005635B1">
        <w:rPr>
          <w:rFonts w:ascii="Times New Roman" w:eastAsia="Times New Roman" w:hAnsi="Times New Roman" w:cs="Times New Roman"/>
          <w:kern w:val="1"/>
          <w:lang w:eastAsia="hi-IN" w:bidi="hi-IN"/>
        </w:rPr>
        <w:t>c) consentire forme diffuse di controllo sociale dell’operato dell’Ente, a tutela della legalità, della cultura dell’integrità ed etica pubblica;</w:t>
      </w:r>
    </w:p>
    <w:p w:rsidR="003C69BD" w:rsidRPr="005635B1" w:rsidRDefault="00D74B88" w:rsidP="0051159D">
      <w:pPr>
        <w:autoSpaceDE w:val="0"/>
        <w:autoSpaceDN w:val="0"/>
        <w:adjustRightInd w:val="0"/>
        <w:spacing w:line="360" w:lineRule="auto"/>
        <w:jc w:val="both"/>
        <w:rPr>
          <w:rFonts w:ascii="Times New Roman" w:eastAsia="Times New Roman" w:hAnsi="Times New Roman" w:cs="Times New Roman"/>
          <w:kern w:val="1"/>
          <w:lang w:eastAsia="hi-IN" w:bidi="hi-IN"/>
        </w:rPr>
      </w:pPr>
      <w:r w:rsidRPr="005635B1">
        <w:rPr>
          <w:rFonts w:ascii="Times New Roman" w:eastAsia="Times New Roman" w:hAnsi="Times New Roman" w:cs="Times New Roman"/>
          <w:kern w:val="1"/>
          <w:lang w:eastAsia="hi-IN" w:bidi="hi-IN"/>
        </w:rPr>
        <w:t>d) garantire una buona gestione delle risorse pubbliche attraverso il “miglioramento continuo” nell’uso delle stesse e nell’erogazione dei servizi ai clienti.</w:t>
      </w:r>
    </w:p>
    <w:p w:rsidR="003C69BD" w:rsidRPr="003F03A3" w:rsidRDefault="003C69BD" w:rsidP="003C69BD">
      <w:pPr>
        <w:spacing w:line="360" w:lineRule="auto"/>
        <w:ind w:left="360"/>
        <w:jc w:val="both"/>
        <w:rPr>
          <w:rFonts w:cs="Times New Roman"/>
          <w:b/>
          <w:bCs/>
          <w:caps/>
        </w:rPr>
      </w:pPr>
      <w:r>
        <w:rPr>
          <w:rFonts w:cs="Times New Roman"/>
          <w:b/>
          <w:bCs/>
          <w:caps/>
        </w:rPr>
        <w:t xml:space="preserve">F - </w:t>
      </w:r>
      <w:r w:rsidRPr="003F03A3">
        <w:rPr>
          <w:rFonts w:cs="Times New Roman"/>
          <w:b/>
          <w:bCs/>
          <w:caps/>
        </w:rPr>
        <w:t xml:space="preserve"> Definizione e gestione degli standard di qualita’</w:t>
      </w:r>
    </w:p>
    <w:p w:rsidR="00DF1FCD" w:rsidRPr="005635B1" w:rsidRDefault="00B43145" w:rsidP="0051159D">
      <w:pPr>
        <w:spacing w:after="0" w:line="360" w:lineRule="auto"/>
        <w:jc w:val="both"/>
        <w:rPr>
          <w:rFonts w:ascii="Times New Roman" w:eastAsia="Times New Roman" w:hAnsi="Times New Roman" w:cs="Times New Roman"/>
          <w:kern w:val="1"/>
          <w:lang w:eastAsia="hi-IN" w:bidi="hi-IN"/>
        </w:rPr>
      </w:pPr>
      <w:r w:rsidRPr="005635B1">
        <w:rPr>
          <w:rFonts w:ascii="Times New Roman" w:eastAsia="Times New Roman" w:hAnsi="Times New Roman" w:cs="Times New Roman"/>
          <w:kern w:val="1"/>
          <w:lang w:eastAsia="hi-IN" w:bidi="hi-IN"/>
        </w:rPr>
        <w:t>La Camera di C</w:t>
      </w:r>
      <w:r w:rsidR="00A80C5B" w:rsidRPr="005635B1">
        <w:rPr>
          <w:rFonts w:ascii="Times New Roman" w:eastAsia="Times New Roman" w:hAnsi="Times New Roman" w:cs="Times New Roman"/>
          <w:kern w:val="1"/>
          <w:lang w:eastAsia="hi-IN" w:bidi="hi-IN"/>
        </w:rPr>
        <w:t xml:space="preserve">ommercio orienta la sua attività anche analizzando la qualità percepita dagli stakeholder di riferimento. Le indagini di </w:t>
      </w:r>
      <w:proofErr w:type="spellStart"/>
      <w:r w:rsidR="00A80C5B" w:rsidRPr="005635B1">
        <w:rPr>
          <w:rFonts w:ascii="Times New Roman" w:eastAsia="Times New Roman" w:hAnsi="Times New Roman" w:cs="Times New Roman"/>
          <w:kern w:val="1"/>
          <w:lang w:eastAsia="hi-IN" w:bidi="hi-IN"/>
        </w:rPr>
        <w:t>customer</w:t>
      </w:r>
      <w:proofErr w:type="spellEnd"/>
      <w:r w:rsidR="00A80C5B" w:rsidRPr="005635B1">
        <w:rPr>
          <w:rFonts w:ascii="Times New Roman" w:eastAsia="Times New Roman" w:hAnsi="Times New Roman" w:cs="Times New Roman"/>
          <w:kern w:val="1"/>
          <w:lang w:eastAsia="hi-IN" w:bidi="hi-IN"/>
        </w:rPr>
        <w:t xml:space="preserve"> </w:t>
      </w:r>
      <w:proofErr w:type="spellStart"/>
      <w:r w:rsidR="00A80C5B" w:rsidRPr="005635B1">
        <w:rPr>
          <w:rFonts w:ascii="Times New Roman" w:eastAsia="Times New Roman" w:hAnsi="Times New Roman" w:cs="Times New Roman"/>
          <w:kern w:val="1"/>
          <w:lang w:eastAsia="hi-IN" w:bidi="hi-IN"/>
        </w:rPr>
        <w:t>satisfaction</w:t>
      </w:r>
      <w:proofErr w:type="spellEnd"/>
      <w:r w:rsidR="00A80C5B" w:rsidRPr="005635B1">
        <w:rPr>
          <w:rFonts w:ascii="Times New Roman" w:eastAsia="Times New Roman" w:hAnsi="Times New Roman" w:cs="Times New Roman"/>
          <w:kern w:val="1"/>
          <w:lang w:eastAsia="hi-IN" w:bidi="hi-IN"/>
        </w:rPr>
        <w:t xml:space="preserve"> rappresentano fattori indispensabili nelle politiche aziendali, per essere sempre di più vicini alle imprese. </w:t>
      </w:r>
      <w:r w:rsidR="0055114A" w:rsidRPr="005635B1">
        <w:rPr>
          <w:rFonts w:ascii="Times New Roman" w:eastAsia="Times New Roman" w:hAnsi="Times New Roman" w:cs="Times New Roman"/>
          <w:kern w:val="1"/>
          <w:lang w:eastAsia="hi-IN" w:bidi="hi-IN"/>
        </w:rPr>
        <w:t>Gli</w:t>
      </w:r>
      <w:r w:rsidR="00881CAB" w:rsidRPr="005635B1">
        <w:rPr>
          <w:rFonts w:ascii="Times New Roman" w:eastAsia="Times New Roman" w:hAnsi="Times New Roman" w:cs="Times New Roman"/>
          <w:kern w:val="1"/>
          <w:lang w:eastAsia="hi-IN" w:bidi="hi-IN"/>
        </w:rPr>
        <w:t xml:space="preserve"> uffici </w:t>
      </w:r>
      <w:r w:rsidR="003C69BD" w:rsidRPr="005635B1">
        <w:rPr>
          <w:rFonts w:ascii="Times New Roman" w:eastAsia="Times New Roman" w:hAnsi="Times New Roman" w:cs="Times New Roman"/>
          <w:kern w:val="1"/>
          <w:lang w:eastAsia="hi-IN" w:bidi="hi-IN"/>
        </w:rPr>
        <w:t xml:space="preserve">si </w:t>
      </w:r>
      <w:r w:rsidR="00A80C5B" w:rsidRPr="005635B1">
        <w:rPr>
          <w:rFonts w:ascii="Times New Roman" w:eastAsia="Times New Roman" w:hAnsi="Times New Roman" w:cs="Times New Roman"/>
          <w:kern w:val="1"/>
          <w:lang w:eastAsia="hi-IN" w:bidi="hi-IN"/>
        </w:rPr>
        <w:t>impegnano quotidianamente per</w:t>
      </w:r>
      <w:r w:rsidR="003C69BD" w:rsidRPr="005635B1">
        <w:rPr>
          <w:rFonts w:ascii="Times New Roman" w:eastAsia="Times New Roman" w:hAnsi="Times New Roman" w:cs="Times New Roman"/>
          <w:kern w:val="1"/>
          <w:lang w:eastAsia="hi-IN" w:bidi="hi-IN"/>
        </w:rPr>
        <w:t xml:space="preserve"> garantire standard</w:t>
      </w:r>
      <w:r w:rsidR="00A80C5B" w:rsidRPr="005635B1">
        <w:rPr>
          <w:rFonts w:ascii="Times New Roman" w:eastAsia="Times New Roman" w:hAnsi="Times New Roman" w:cs="Times New Roman"/>
          <w:kern w:val="1"/>
          <w:lang w:eastAsia="hi-IN" w:bidi="hi-IN"/>
        </w:rPr>
        <w:t xml:space="preserve"> di qualità</w:t>
      </w:r>
      <w:r w:rsidR="003C69BD" w:rsidRPr="005635B1">
        <w:rPr>
          <w:rFonts w:ascii="Times New Roman" w:eastAsia="Times New Roman" w:hAnsi="Times New Roman" w:cs="Times New Roman"/>
          <w:kern w:val="1"/>
          <w:lang w:eastAsia="hi-IN" w:bidi="hi-IN"/>
        </w:rPr>
        <w:t xml:space="preserve">. </w:t>
      </w:r>
    </w:p>
    <w:p w:rsidR="00A80C5B" w:rsidRPr="005635B1" w:rsidRDefault="00A80C5B" w:rsidP="0051159D">
      <w:pPr>
        <w:spacing w:after="0" w:line="360" w:lineRule="auto"/>
        <w:jc w:val="both"/>
        <w:rPr>
          <w:rFonts w:ascii="Times New Roman" w:eastAsia="Times New Roman" w:hAnsi="Times New Roman" w:cs="Times New Roman"/>
          <w:kern w:val="1"/>
          <w:lang w:eastAsia="hi-IN" w:bidi="hi-IN"/>
        </w:rPr>
      </w:pPr>
      <w:r w:rsidRPr="005635B1">
        <w:rPr>
          <w:rFonts w:ascii="Times New Roman" w:eastAsia="Times New Roman" w:hAnsi="Times New Roman" w:cs="Times New Roman"/>
          <w:kern w:val="1"/>
          <w:lang w:eastAsia="hi-IN" w:bidi="hi-IN"/>
        </w:rPr>
        <w:t xml:space="preserve">Gli strumenti di ascolto sono attualmente i seguenti: </w:t>
      </w:r>
    </w:p>
    <w:p w:rsidR="00A80C5B" w:rsidRPr="005635B1" w:rsidRDefault="00A80C5B" w:rsidP="0051159D">
      <w:pPr>
        <w:spacing w:after="0" w:line="360" w:lineRule="auto"/>
        <w:jc w:val="both"/>
        <w:rPr>
          <w:rFonts w:ascii="Times New Roman" w:eastAsia="Times New Roman" w:hAnsi="Times New Roman" w:cs="Times New Roman"/>
          <w:kern w:val="1"/>
          <w:lang w:eastAsia="hi-IN" w:bidi="hi-IN"/>
        </w:rPr>
      </w:pPr>
      <w:r w:rsidRPr="005635B1">
        <w:rPr>
          <w:rFonts w:ascii="Times New Roman" w:eastAsia="Times New Roman" w:hAnsi="Times New Roman" w:cs="Times New Roman"/>
          <w:kern w:val="1"/>
          <w:lang w:eastAsia="hi-IN" w:bidi="hi-IN"/>
        </w:rPr>
        <w:t xml:space="preserve">Offline: </w:t>
      </w:r>
    </w:p>
    <w:p w:rsidR="00A80C5B" w:rsidRPr="005635B1" w:rsidRDefault="00A80C5B" w:rsidP="0051159D">
      <w:pPr>
        <w:spacing w:after="0" w:line="360" w:lineRule="auto"/>
        <w:jc w:val="both"/>
        <w:rPr>
          <w:rFonts w:ascii="Times New Roman" w:eastAsia="Times New Roman" w:hAnsi="Times New Roman" w:cs="Times New Roman"/>
          <w:kern w:val="1"/>
          <w:lang w:eastAsia="hi-IN" w:bidi="hi-IN"/>
        </w:rPr>
      </w:pPr>
      <w:r w:rsidRPr="005635B1">
        <w:rPr>
          <w:rFonts w:ascii="Times New Roman" w:eastAsia="Times New Roman" w:hAnsi="Times New Roman" w:cs="Times New Roman"/>
          <w:kern w:val="1"/>
          <w:lang w:eastAsia="hi-IN" w:bidi="hi-IN"/>
        </w:rPr>
        <w:t xml:space="preserve">• contatto costante con i principali stakeholder assicurato dalla presenza negli Organi Camerali dei rappresentanti sul territorio di tutte le categorie economiche oltre che delle Organizzazioni sindacali e dei Consumatori e dei liberi professionisti, </w:t>
      </w:r>
    </w:p>
    <w:p w:rsidR="00A80C5B" w:rsidRPr="005635B1" w:rsidRDefault="00A80C5B" w:rsidP="0051159D">
      <w:pPr>
        <w:spacing w:after="0" w:line="360" w:lineRule="auto"/>
        <w:jc w:val="both"/>
        <w:rPr>
          <w:rFonts w:ascii="Times New Roman" w:eastAsia="Times New Roman" w:hAnsi="Times New Roman" w:cs="Times New Roman"/>
          <w:kern w:val="1"/>
          <w:lang w:eastAsia="hi-IN" w:bidi="hi-IN"/>
        </w:rPr>
      </w:pPr>
      <w:r w:rsidRPr="005635B1">
        <w:rPr>
          <w:rFonts w:ascii="Times New Roman" w:eastAsia="Times New Roman" w:hAnsi="Times New Roman" w:cs="Times New Roman"/>
          <w:kern w:val="1"/>
          <w:lang w:eastAsia="hi-IN" w:bidi="hi-IN"/>
        </w:rPr>
        <w:t xml:space="preserve">• consultazione periodica con il Tavolo tecnico di consultazione organismo appositamente creato per interagire con i loro componenti, direttori e delle associazioni di categoria rappresentanti dei consumatori e sindacati, al fine di addivenire alle principali scelte strategiche dell’Ente, </w:t>
      </w:r>
    </w:p>
    <w:p w:rsidR="00A80C5B" w:rsidRPr="005635B1" w:rsidRDefault="00A80C5B" w:rsidP="0051159D">
      <w:pPr>
        <w:spacing w:after="0" w:line="360" w:lineRule="auto"/>
        <w:jc w:val="both"/>
        <w:rPr>
          <w:rFonts w:ascii="Times New Roman" w:eastAsia="Times New Roman" w:hAnsi="Times New Roman" w:cs="Times New Roman"/>
          <w:kern w:val="1"/>
          <w:lang w:eastAsia="hi-IN" w:bidi="hi-IN"/>
        </w:rPr>
      </w:pPr>
      <w:r w:rsidRPr="005635B1">
        <w:rPr>
          <w:rFonts w:ascii="Times New Roman" w:eastAsia="Times New Roman" w:hAnsi="Times New Roman" w:cs="Times New Roman"/>
          <w:kern w:val="1"/>
          <w:lang w:eastAsia="hi-IN" w:bidi="hi-IN"/>
        </w:rPr>
        <w:t xml:space="preserve">• attività di ascolto durante eventi/incontri/seminari organizzati dall’Ente, tramite la somministrazione ed elaborazione di questionari, </w:t>
      </w:r>
    </w:p>
    <w:p w:rsidR="003735E7" w:rsidRPr="005635B1" w:rsidRDefault="00A80C5B" w:rsidP="0051159D">
      <w:pPr>
        <w:spacing w:after="0" w:line="360" w:lineRule="auto"/>
        <w:jc w:val="both"/>
        <w:rPr>
          <w:rFonts w:ascii="Times New Roman" w:eastAsia="Times New Roman" w:hAnsi="Times New Roman" w:cs="Times New Roman"/>
          <w:kern w:val="1"/>
          <w:lang w:eastAsia="hi-IN" w:bidi="hi-IN"/>
        </w:rPr>
      </w:pPr>
      <w:r w:rsidRPr="005635B1">
        <w:rPr>
          <w:rFonts w:ascii="Times New Roman" w:eastAsia="Times New Roman" w:hAnsi="Times New Roman" w:cs="Times New Roman"/>
          <w:kern w:val="1"/>
          <w:lang w:eastAsia="hi-IN" w:bidi="hi-IN"/>
        </w:rPr>
        <w:t>• realizzazione di appos</w:t>
      </w:r>
      <w:r w:rsidR="003735E7" w:rsidRPr="005635B1">
        <w:rPr>
          <w:rFonts w:ascii="Times New Roman" w:eastAsia="Times New Roman" w:hAnsi="Times New Roman" w:cs="Times New Roman"/>
          <w:kern w:val="1"/>
          <w:lang w:eastAsia="hi-IN" w:bidi="hi-IN"/>
        </w:rPr>
        <w:t>ite giornate della Trasparenza;</w:t>
      </w:r>
    </w:p>
    <w:p w:rsidR="003735E7" w:rsidRPr="005635B1" w:rsidRDefault="003735E7" w:rsidP="0051159D">
      <w:pPr>
        <w:spacing w:after="0" w:line="360" w:lineRule="auto"/>
        <w:jc w:val="both"/>
        <w:rPr>
          <w:rFonts w:ascii="Times New Roman" w:eastAsia="Times New Roman" w:hAnsi="Times New Roman" w:cs="Times New Roman"/>
          <w:kern w:val="1"/>
          <w:lang w:eastAsia="hi-IN" w:bidi="hi-IN"/>
        </w:rPr>
      </w:pPr>
      <w:r w:rsidRPr="005635B1">
        <w:rPr>
          <w:rFonts w:ascii="Times New Roman" w:eastAsia="Times New Roman" w:hAnsi="Times New Roman" w:cs="Times New Roman"/>
          <w:kern w:val="1"/>
          <w:lang w:eastAsia="hi-IN" w:bidi="hi-IN"/>
        </w:rPr>
        <w:t xml:space="preserve">• realizzazione </w:t>
      </w:r>
      <w:r w:rsidR="003E06FC" w:rsidRPr="005635B1">
        <w:rPr>
          <w:rFonts w:ascii="Times New Roman" w:eastAsia="Times New Roman" w:hAnsi="Times New Roman" w:cs="Times New Roman"/>
          <w:kern w:val="1"/>
          <w:lang w:eastAsia="hi-IN" w:bidi="hi-IN"/>
        </w:rPr>
        <w:t>della Carta dei servizi.</w:t>
      </w:r>
    </w:p>
    <w:p w:rsidR="00A80C5B" w:rsidRPr="005635B1" w:rsidRDefault="00A80C5B" w:rsidP="0051159D">
      <w:pPr>
        <w:spacing w:after="0" w:line="360" w:lineRule="auto"/>
        <w:jc w:val="both"/>
        <w:rPr>
          <w:rFonts w:ascii="Times New Roman" w:eastAsia="Times New Roman" w:hAnsi="Times New Roman" w:cs="Times New Roman"/>
          <w:kern w:val="1"/>
          <w:lang w:eastAsia="hi-IN" w:bidi="hi-IN"/>
        </w:rPr>
      </w:pPr>
      <w:r w:rsidRPr="005635B1">
        <w:rPr>
          <w:rFonts w:ascii="Times New Roman" w:eastAsia="Times New Roman" w:hAnsi="Times New Roman" w:cs="Times New Roman"/>
          <w:kern w:val="1"/>
          <w:lang w:eastAsia="hi-IN" w:bidi="hi-IN"/>
        </w:rPr>
        <w:lastRenderedPageBreak/>
        <w:t xml:space="preserve">Online: </w:t>
      </w:r>
    </w:p>
    <w:p w:rsidR="00A80C5B" w:rsidRPr="005635B1" w:rsidRDefault="00A80C5B" w:rsidP="0051159D">
      <w:pPr>
        <w:spacing w:after="0" w:line="360" w:lineRule="auto"/>
        <w:jc w:val="both"/>
        <w:rPr>
          <w:rFonts w:ascii="Times New Roman" w:eastAsia="Times New Roman" w:hAnsi="Times New Roman" w:cs="Times New Roman"/>
          <w:kern w:val="1"/>
          <w:lang w:eastAsia="hi-IN" w:bidi="hi-IN"/>
        </w:rPr>
      </w:pPr>
      <w:r w:rsidRPr="005635B1">
        <w:rPr>
          <w:rFonts w:ascii="Times New Roman" w:eastAsia="Times New Roman" w:hAnsi="Times New Roman" w:cs="Times New Roman"/>
          <w:kern w:val="1"/>
          <w:lang w:eastAsia="hi-IN" w:bidi="hi-IN"/>
        </w:rPr>
        <w:t xml:space="preserve">• in ogni pagina del sito - quindi anche nella sezione “Amministrazione trasparente” e nella pagina dedicata all’anticorruzione - compare l’informazione “A chi rivolgersi”, con recapiti, riferimenti e l’indirizzo email cui scrivere per informazioni, suggerimenti, pareri; </w:t>
      </w:r>
    </w:p>
    <w:p w:rsidR="00AA7329" w:rsidRPr="005635B1" w:rsidRDefault="00AA7329" w:rsidP="0051159D">
      <w:pPr>
        <w:spacing w:after="0" w:line="360" w:lineRule="auto"/>
        <w:jc w:val="both"/>
        <w:rPr>
          <w:rFonts w:ascii="Times New Roman" w:eastAsia="Times New Roman" w:hAnsi="Times New Roman" w:cs="Times New Roman"/>
          <w:kern w:val="1"/>
          <w:lang w:eastAsia="hi-IN" w:bidi="hi-IN"/>
        </w:rPr>
      </w:pPr>
      <w:r w:rsidRPr="005635B1">
        <w:rPr>
          <w:rFonts w:ascii="Times New Roman" w:eastAsia="Times New Roman" w:hAnsi="Times New Roman" w:cs="Times New Roman"/>
          <w:kern w:val="1"/>
          <w:lang w:eastAsia="hi-IN" w:bidi="hi-IN"/>
        </w:rPr>
        <w:t xml:space="preserve">• azioni mirate di Social Media Marketing attraverso la pagina </w:t>
      </w:r>
      <w:proofErr w:type="spellStart"/>
      <w:r w:rsidRPr="005635B1">
        <w:rPr>
          <w:rFonts w:ascii="Times New Roman" w:eastAsia="Times New Roman" w:hAnsi="Times New Roman" w:cs="Times New Roman"/>
          <w:kern w:val="1"/>
          <w:lang w:eastAsia="hi-IN" w:bidi="hi-IN"/>
        </w:rPr>
        <w:t>Facebook</w:t>
      </w:r>
      <w:proofErr w:type="spellEnd"/>
      <w:r w:rsidRPr="005635B1">
        <w:rPr>
          <w:rFonts w:ascii="Times New Roman" w:eastAsia="Times New Roman" w:hAnsi="Times New Roman" w:cs="Times New Roman"/>
          <w:kern w:val="1"/>
          <w:lang w:eastAsia="hi-IN" w:bidi="hi-IN"/>
        </w:rPr>
        <w:t xml:space="preserve"> della Camera; </w:t>
      </w:r>
    </w:p>
    <w:p w:rsidR="00A80C5B" w:rsidRPr="005635B1" w:rsidRDefault="00A80C5B" w:rsidP="0051159D">
      <w:pPr>
        <w:spacing w:after="0" w:line="360" w:lineRule="auto"/>
        <w:jc w:val="both"/>
        <w:rPr>
          <w:rFonts w:ascii="Times New Roman" w:eastAsia="Times New Roman" w:hAnsi="Times New Roman" w:cs="Times New Roman"/>
          <w:kern w:val="1"/>
          <w:lang w:eastAsia="hi-IN" w:bidi="hi-IN"/>
        </w:rPr>
      </w:pPr>
      <w:r w:rsidRPr="005635B1">
        <w:rPr>
          <w:rFonts w:ascii="Times New Roman" w:eastAsia="Times New Roman" w:hAnsi="Times New Roman" w:cs="Times New Roman"/>
          <w:kern w:val="1"/>
          <w:lang w:eastAsia="hi-IN" w:bidi="hi-IN"/>
        </w:rPr>
        <w:t xml:space="preserve">• </w:t>
      </w:r>
      <w:proofErr w:type="spellStart"/>
      <w:r w:rsidRPr="005635B1">
        <w:rPr>
          <w:rFonts w:ascii="Times New Roman" w:eastAsia="Times New Roman" w:hAnsi="Times New Roman" w:cs="Times New Roman"/>
          <w:kern w:val="1"/>
          <w:lang w:eastAsia="hi-IN" w:bidi="hi-IN"/>
        </w:rPr>
        <w:t>form</w:t>
      </w:r>
      <w:proofErr w:type="spellEnd"/>
      <w:r w:rsidRPr="005635B1">
        <w:rPr>
          <w:rFonts w:ascii="Times New Roman" w:eastAsia="Times New Roman" w:hAnsi="Times New Roman" w:cs="Times New Roman"/>
          <w:kern w:val="1"/>
          <w:lang w:eastAsia="hi-IN" w:bidi="hi-IN"/>
        </w:rPr>
        <w:t xml:space="preserve"> di contatto sul sito e modulo per reclami. </w:t>
      </w:r>
    </w:p>
    <w:p w:rsidR="00A80C5B" w:rsidRPr="005635B1" w:rsidRDefault="00A80C5B" w:rsidP="0051159D">
      <w:pPr>
        <w:spacing w:after="0" w:line="360" w:lineRule="auto"/>
        <w:jc w:val="both"/>
        <w:rPr>
          <w:rFonts w:ascii="Times New Roman" w:eastAsia="Times New Roman" w:hAnsi="Times New Roman" w:cs="Times New Roman"/>
          <w:kern w:val="1"/>
          <w:lang w:eastAsia="hi-IN" w:bidi="hi-IN"/>
        </w:rPr>
      </w:pPr>
      <w:r w:rsidRPr="005635B1">
        <w:rPr>
          <w:rFonts w:ascii="Times New Roman" w:eastAsia="Times New Roman" w:hAnsi="Times New Roman" w:cs="Times New Roman"/>
          <w:kern w:val="1"/>
          <w:lang w:eastAsia="hi-IN" w:bidi="hi-IN"/>
        </w:rPr>
        <w:t xml:space="preserve">Il sito è conforme agli standard di accessibilità e all’interno dello stesso sono presenti gli strumenti/link per la relativa verifica. </w:t>
      </w:r>
    </w:p>
    <w:p w:rsidR="00A80C5B" w:rsidRPr="005635B1" w:rsidRDefault="00A80C5B" w:rsidP="0051159D">
      <w:pPr>
        <w:spacing w:after="0" w:line="360" w:lineRule="auto"/>
        <w:jc w:val="both"/>
        <w:rPr>
          <w:rFonts w:ascii="Times New Roman" w:eastAsia="Times New Roman" w:hAnsi="Times New Roman" w:cs="Times New Roman"/>
          <w:kern w:val="1"/>
          <w:lang w:eastAsia="hi-IN" w:bidi="hi-IN"/>
        </w:rPr>
      </w:pPr>
      <w:r w:rsidRPr="005635B1">
        <w:rPr>
          <w:rFonts w:ascii="Times New Roman" w:eastAsia="Times New Roman" w:hAnsi="Times New Roman" w:cs="Times New Roman"/>
          <w:kern w:val="1"/>
          <w:lang w:eastAsia="hi-IN" w:bidi="hi-IN"/>
        </w:rPr>
        <w:t xml:space="preserve">È presente inoltre un’apposita procedura di raccolta e gestione dei reclami con l’individuazione delle relative responsabilità e tempistiche. L’Ufficio Relazioni con il Pubblico - URP della camera di Commercio, esercita l’ascolto diretto degli utenti promuovendo l’attività di raccolta di reclami, segnalazioni, suggerimenti in merito ai servizi erogati, nella concezione del servizio rivolto alle esigenze dell’utente per l'attuazione di una politica di miglioramento continuo della qualità. Tali strumenti di tutela consentono all’utente di comunicare direttamente con l’amministrazione camerale suggerendo proposte o consigli o segnalando eventuali disservizi, nei casi in cui il servizio offerto non soddisfi pienamente le aspettative. </w:t>
      </w:r>
    </w:p>
    <w:p w:rsidR="00A80C5B" w:rsidRPr="005635B1" w:rsidRDefault="00A80C5B" w:rsidP="0051159D">
      <w:pPr>
        <w:spacing w:after="0" w:line="360" w:lineRule="auto"/>
        <w:jc w:val="both"/>
        <w:rPr>
          <w:rFonts w:ascii="Times New Roman" w:eastAsia="Times New Roman" w:hAnsi="Times New Roman" w:cs="Times New Roman"/>
          <w:kern w:val="1"/>
          <w:lang w:eastAsia="hi-IN" w:bidi="hi-IN"/>
        </w:rPr>
      </w:pPr>
      <w:r w:rsidRPr="005635B1">
        <w:rPr>
          <w:rFonts w:ascii="Times New Roman" w:eastAsia="Times New Roman" w:hAnsi="Times New Roman" w:cs="Times New Roman"/>
          <w:kern w:val="1"/>
          <w:lang w:eastAsia="hi-IN" w:bidi="hi-IN"/>
        </w:rPr>
        <w:t xml:space="preserve">Reclami/suggerimenti/segnalazioni/apprezzamenti possono essere presentati mediante: </w:t>
      </w:r>
    </w:p>
    <w:p w:rsidR="00A80C5B" w:rsidRPr="005635B1" w:rsidRDefault="00A80C5B" w:rsidP="0051159D">
      <w:pPr>
        <w:spacing w:after="0" w:line="360" w:lineRule="auto"/>
        <w:jc w:val="both"/>
        <w:rPr>
          <w:rFonts w:ascii="Times New Roman" w:eastAsia="Times New Roman" w:hAnsi="Times New Roman" w:cs="Times New Roman"/>
          <w:kern w:val="1"/>
          <w:lang w:eastAsia="hi-IN" w:bidi="hi-IN"/>
        </w:rPr>
      </w:pPr>
      <w:r w:rsidRPr="005635B1">
        <w:rPr>
          <w:rFonts w:ascii="Times New Roman" w:eastAsia="Times New Roman" w:hAnsi="Times New Roman" w:cs="Times New Roman"/>
          <w:kern w:val="1"/>
          <w:lang w:eastAsia="hi-IN" w:bidi="hi-IN"/>
        </w:rPr>
        <w:t xml:space="preserve">a. compilazione del modulo appositamente predisposto, disponibile e scaricabile dal sito della </w:t>
      </w:r>
      <w:proofErr w:type="spellStart"/>
      <w:r w:rsidRPr="005635B1">
        <w:rPr>
          <w:rFonts w:ascii="Times New Roman" w:eastAsia="Times New Roman" w:hAnsi="Times New Roman" w:cs="Times New Roman"/>
          <w:kern w:val="1"/>
          <w:lang w:eastAsia="hi-IN" w:bidi="hi-IN"/>
        </w:rPr>
        <w:t>Cciaa</w:t>
      </w:r>
      <w:proofErr w:type="spellEnd"/>
      <w:r w:rsidRPr="005635B1">
        <w:rPr>
          <w:rFonts w:ascii="Times New Roman" w:eastAsia="Times New Roman" w:hAnsi="Times New Roman" w:cs="Times New Roman"/>
          <w:kern w:val="1"/>
          <w:lang w:eastAsia="hi-IN" w:bidi="hi-IN"/>
        </w:rPr>
        <w:t xml:space="preserve">; </w:t>
      </w:r>
    </w:p>
    <w:p w:rsidR="00A80C5B" w:rsidRPr="005635B1" w:rsidRDefault="00A80C5B" w:rsidP="0051159D">
      <w:pPr>
        <w:spacing w:after="0" w:line="360" w:lineRule="auto"/>
        <w:jc w:val="both"/>
        <w:rPr>
          <w:rFonts w:ascii="Times New Roman" w:eastAsia="Times New Roman" w:hAnsi="Times New Roman" w:cs="Times New Roman"/>
          <w:kern w:val="1"/>
          <w:lang w:eastAsia="hi-IN" w:bidi="hi-IN"/>
        </w:rPr>
      </w:pPr>
      <w:r w:rsidRPr="005635B1">
        <w:rPr>
          <w:rFonts w:ascii="Times New Roman" w:eastAsia="Times New Roman" w:hAnsi="Times New Roman" w:cs="Times New Roman"/>
          <w:kern w:val="1"/>
          <w:lang w:eastAsia="hi-IN" w:bidi="hi-IN"/>
        </w:rPr>
        <w:t xml:space="preserve">b. segnalazione telefonica, via fax o via e-mail; </w:t>
      </w:r>
    </w:p>
    <w:p w:rsidR="00A80C5B" w:rsidRPr="005635B1" w:rsidRDefault="00A80C5B" w:rsidP="0051159D">
      <w:pPr>
        <w:spacing w:after="0" w:line="360" w:lineRule="auto"/>
        <w:jc w:val="both"/>
        <w:rPr>
          <w:rFonts w:ascii="Times New Roman" w:eastAsia="Times New Roman" w:hAnsi="Times New Roman" w:cs="Times New Roman"/>
          <w:kern w:val="1"/>
          <w:lang w:eastAsia="hi-IN" w:bidi="hi-IN"/>
        </w:rPr>
      </w:pPr>
      <w:r w:rsidRPr="005635B1">
        <w:rPr>
          <w:rFonts w:ascii="Times New Roman" w:eastAsia="Times New Roman" w:hAnsi="Times New Roman" w:cs="Times New Roman"/>
          <w:kern w:val="1"/>
          <w:lang w:eastAsia="hi-IN" w:bidi="hi-IN"/>
        </w:rPr>
        <w:t xml:space="preserve">c. colloquio con il responsabile dell'Ufficio Relazioni con il Pubblico o con un suo delegato. </w:t>
      </w:r>
    </w:p>
    <w:p w:rsidR="00A80C5B" w:rsidRPr="005635B1" w:rsidRDefault="00A80C5B" w:rsidP="0051159D">
      <w:pPr>
        <w:spacing w:after="0" w:line="360" w:lineRule="auto"/>
        <w:jc w:val="both"/>
        <w:rPr>
          <w:rFonts w:ascii="Times New Roman" w:eastAsia="Times New Roman" w:hAnsi="Times New Roman" w:cs="Times New Roman"/>
          <w:kern w:val="1"/>
          <w:lang w:eastAsia="hi-IN" w:bidi="hi-IN"/>
        </w:rPr>
      </w:pPr>
      <w:r w:rsidRPr="005635B1">
        <w:rPr>
          <w:rFonts w:ascii="Times New Roman" w:eastAsia="Times New Roman" w:hAnsi="Times New Roman" w:cs="Times New Roman"/>
          <w:kern w:val="1"/>
          <w:lang w:eastAsia="hi-IN" w:bidi="hi-IN"/>
        </w:rPr>
        <w:t>Al momento della presentazione del reclamo il cliente dovrà fornire tutte le informazioni in suo possesso relativamente a quanto ritiene oggetto di violazione affinché l’Ufficio Relazioni con il Pubblico sia in grado di ricostruire l’iter seguito. Le comunicazioni scritte devono essere sempre firmate e l’utente deve essere comunque identificabile, anche per i reclami verbali, affinché sia possibile una risposta scritta da parte dell’ente. Effettuati i dovuti accertamenti interni ed acquisite le informazioni necessarie, anche contattando, se ritenuto opportuno, l’utente stesso per richiedere chiarimenti ed approfondimenti del caso, riferirà all’utente l’esito conclusivo con le eventuale soluzioni adottate impegnandosi, se del caso, a fornire tempi e modalità di rimozione dei disservizi riscontrati. La nota di riscontro sarà comunicata per iscritto entro 30 giorni dalla data dell'avvio del procedimento. È stato inoltre attivato già nel 2013 il numero telefonico 0131313300 per segnalare, in maniera anonima, episodi di illegalità che si dovessero verificare all’interno della Camera di Commercio.</w:t>
      </w:r>
    </w:p>
    <w:p w:rsidR="003C69BD" w:rsidRPr="003F03A3" w:rsidRDefault="003C69BD" w:rsidP="003C69BD">
      <w:pPr>
        <w:tabs>
          <w:tab w:val="left" w:pos="360"/>
        </w:tabs>
        <w:spacing w:line="360" w:lineRule="auto"/>
        <w:ind w:left="360"/>
        <w:jc w:val="both"/>
        <w:rPr>
          <w:rFonts w:cs="Times New Roman"/>
        </w:rPr>
      </w:pPr>
    </w:p>
    <w:p w:rsidR="003C69BD" w:rsidRPr="003F03A3" w:rsidRDefault="003C69BD" w:rsidP="003C69BD">
      <w:pPr>
        <w:spacing w:line="360" w:lineRule="auto"/>
        <w:ind w:left="360"/>
        <w:jc w:val="both"/>
        <w:rPr>
          <w:rFonts w:cs="Times New Roman"/>
          <w:b/>
          <w:bCs/>
          <w:caps/>
        </w:rPr>
      </w:pPr>
      <w:r>
        <w:rPr>
          <w:rFonts w:cs="Times New Roman"/>
          <w:b/>
          <w:bCs/>
          <w:caps/>
        </w:rPr>
        <w:t xml:space="preserve">G - </w:t>
      </w:r>
      <w:r w:rsidRPr="003F03A3">
        <w:rPr>
          <w:rFonts w:cs="Times New Roman"/>
          <w:b/>
          <w:bCs/>
          <w:caps/>
        </w:rPr>
        <w:t xml:space="preserve"> Utilizzo dei Risultati del Sistema di Misurazione e Valutazione </w:t>
      </w:r>
    </w:p>
    <w:p w:rsidR="00703C18" w:rsidRPr="005635B1" w:rsidRDefault="003C69BD" w:rsidP="0051159D">
      <w:pPr>
        <w:tabs>
          <w:tab w:val="left" w:pos="0"/>
        </w:tabs>
        <w:spacing w:line="360" w:lineRule="auto"/>
        <w:jc w:val="both"/>
        <w:rPr>
          <w:rFonts w:ascii="Times New Roman" w:eastAsia="Times New Roman" w:hAnsi="Times New Roman" w:cs="Times New Roman"/>
          <w:kern w:val="1"/>
          <w:lang w:eastAsia="hi-IN" w:bidi="hi-IN"/>
        </w:rPr>
      </w:pPr>
      <w:r w:rsidRPr="005635B1">
        <w:rPr>
          <w:rFonts w:ascii="Times New Roman" w:eastAsia="Times New Roman" w:hAnsi="Times New Roman" w:cs="Times New Roman"/>
          <w:kern w:val="1"/>
          <w:lang w:eastAsia="hi-IN" w:bidi="hi-IN"/>
        </w:rPr>
        <w:t xml:space="preserve">I risultati della misurazione e valutazione della performance sono stati riportati </w:t>
      </w:r>
      <w:r w:rsidR="00703C18" w:rsidRPr="005635B1">
        <w:rPr>
          <w:rFonts w:ascii="Times New Roman" w:eastAsia="Times New Roman" w:hAnsi="Times New Roman" w:cs="Times New Roman"/>
          <w:kern w:val="1"/>
          <w:lang w:eastAsia="hi-IN" w:bidi="hi-IN"/>
        </w:rPr>
        <w:t xml:space="preserve">in appositi </w:t>
      </w:r>
      <w:r w:rsidR="008D02A9" w:rsidRPr="005635B1">
        <w:rPr>
          <w:rFonts w:ascii="Times New Roman" w:eastAsia="Times New Roman" w:hAnsi="Times New Roman" w:cs="Times New Roman"/>
          <w:kern w:val="1"/>
          <w:lang w:eastAsia="hi-IN" w:bidi="hi-IN"/>
        </w:rPr>
        <w:t xml:space="preserve">Report </w:t>
      </w:r>
      <w:r w:rsidR="00703C18" w:rsidRPr="005635B1">
        <w:rPr>
          <w:rFonts w:ascii="Times New Roman" w:eastAsia="Times New Roman" w:hAnsi="Times New Roman" w:cs="Times New Roman"/>
          <w:kern w:val="1"/>
          <w:lang w:eastAsia="hi-IN" w:bidi="hi-IN"/>
        </w:rPr>
        <w:t xml:space="preserve">validati </w:t>
      </w:r>
      <w:r w:rsidR="00A80C5B" w:rsidRPr="005635B1">
        <w:rPr>
          <w:rFonts w:ascii="Times New Roman" w:eastAsia="Times New Roman" w:hAnsi="Times New Roman" w:cs="Times New Roman"/>
          <w:kern w:val="1"/>
          <w:lang w:eastAsia="hi-IN" w:bidi="hi-IN"/>
        </w:rPr>
        <w:t>dal Responsabile individuato all’interno della Struttura Tecnica Permanente</w:t>
      </w:r>
      <w:r w:rsidR="00703C18" w:rsidRPr="005635B1">
        <w:rPr>
          <w:rFonts w:ascii="Times New Roman" w:eastAsia="Times New Roman" w:hAnsi="Times New Roman" w:cs="Times New Roman"/>
          <w:kern w:val="1"/>
          <w:lang w:eastAsia="hi-IN" w:bidi="hi-IN"/>
        </w:rPr>
        <w:t>.</w:t>
      </w:r>
    </w:p>
    <w:p w:rsidR="003C69BD" w:rsidRDefault="003C69BD" w:rsidP="0051159D">
      <w:pPr>
        <w:tabs>
          <w:tab w:val="left" w:pos="0"/>
        </w:tabs>
        <w:spacing w:line="360" w:lineRule="auto"/>
        <w:jc w:val="both"/>
        <w:rPr>
          <w:rFonts w:ascii="Times New Roman" w:eastAsia="Times New Roman" w:hAnsi="Times New Roman" w:cs="Times New Roman"/>
          <w:kern w:val="1"/>
          <w:lang w:eastAsia="hi-IN" w:bidi="hi-IN"/>
        </w:rPr>
      </w:pPr>
      <w:r w:rsidRPr="005635B1">
        <w:rPr>
          <w:rFonts w:ascii="Times New Roman" w:eastAsia="Times New Roman" w:hAnsi="Times New Roman" w:cs="Times New Roman"/>
          <w:kern w:val="1"/>
          <w:lang w:eastAsia="hi-IN" w:bidi="hi-IN"/>
        </w:rPr>
        <w:lastRenderedPageBreak/>
        <w:t xml:space="preserve">Tali dati </w:t>
      </w:r>
      <w:r w:rsidR="002530F6" w:rsidRPr="005635B1">
        <w:rPr>
          <w:rFonts w:ascii="Times New Roman" w:eastAsia="Times New Roman" w:hAnsi="Times New Roman" w:cs="Times New Roman"/>
          <w:kern w:val="1"/>
          <w:lang w:eastAsia="hi-IN" w:bidi="hi-IN"/>
        </w:rPr>
        <w:t>sono confluiti</w:t>
      </w:r>
      <w:r w:rsidRPr="005635B1">
        <w:rPr>
          <w:rFonts w:ascii="Times New Roman" w:eastAsia="Times New Roman" w:hAnsi="Times New Roman" w:cs="Times New Roman"/>
          <w:kern w:val="1"/>
          <w:lang w:eastAsia="hi-IN" w:bidi="hi-IN"/>
        </w:rPr>
        <w:t xml:space="preserve"> poi, oltre che nelle Schede di Valutazione dei Dirigenti, come già descritto, anche nella “Relazione sulla Performance anno 201</w:t>
      </w:r>
      <w:r w:rsidR="008D02A9" w:rsidRPr="005635B1">
        <w:rPr>
          <w:rFonts w:ascii="Times New Roman" w:eastAsia="Times New Roman" w:hAnsi="Times New Roman" w:cs="Times New Roman"/>
          <w:kern w:val="1"/>
          <w:lang w:eastAsia="hi-IN" w:bidi="hi-IN"/>
        </w:rPr>
        <w:t>9</w:t>
      </w:r>
      <w:r w:rsidRPr="005635B1">
        <w:rPr>
          <w:rFonts w:ascii="Times New Roman" w:eastAsia="Times New Roman" w:hAnsi="Times New Roman" w:cs="Times New Roman"/>
          <w:kern w:val="1"/>
          <w:lang w:eastAsia="hi-IN" w:bidi="hi-IN"/>
        </w:rPr>
        <w:t>”, contenente il livello di raggiungimento degli obiettivi previsti nel “Piano della Performance 201</w:t>
      </w:r>
      <w:r w:rsidR="008D02A9" w:rsidRPr="005635B1">
        <w:rPr>
          <w:rFonts w:ascii="Times New Roman" w:eastAsia="Times New Roman" w:hAnsi="Times New Roman" w:cs="Times New Roman"/>
          <w:kern w:val="1"/>
          <w:lang w:eastAsia="hi-IN" w:bidi="hi-IN"/>
        </w:rPr>
        <w:t>9</w:t>
      </w:r>
      <w:r w:rsidRPr="005635B1">
        <w:rPr>
          <w:rFonts w:ascii="Times New Roman" w:eastAsia="Times New Roman" w:hAnsi="Times New Roman" w:cs="Times New Roman"/>
          <w:kern w:val="1"/>
          <w:lang w:eastAsia="hi-IN" w:bidi="hi-IN"/>
        </w:rPr>
        <w:t xml:space="preserve"> – 20</w:t>
      </w:r>
      <w:r w:rsidR="008D02A9" w:rsidRPr="005635B1">
        <w:rPr>
          <w:rFonts w:ascii="Times New Roman" w:eastAsia="Times New Roman" w:hAnsi="Times New Roman" w:cs="Times New Roman"/>
          <w:kern w:val="1"/>
          <w:lang w:eastAsia="hi-IN" w:bidi="hi-IN"/>
        </w:rPr>
        <w:t>21</w:t>
      </w:r>
      <w:r w:rsidRPr="005635B1">
        <w:rPr>
          <w:rFonts w:ascii="Times New Roman" w:eastAsia="Times New Roman" w:hAnsi="Times New Roman" w:cs="Times New Roman"/>
          <w:kern w:val="1"/>
          <w:lang w:eastAsia="hi-IN" w:bidi="hi-IN"/>
        </w:rPr>
        <w:t xml:space="preserve">”. La Relazione </w:t>
      </w:r>
      <w:r w:rsidR="00A01DEF" w:rsidRPr="005635B1">
        <w:rPr>
          <w:rFonts w:ascii="Times New Roman" w:eastAsia="Times New Roman" w:hAnsi="Times New Roman" w:cs="Times New Roman"/>
          <w:kern w:val="1"/>
          <w:lang w:eastAsia="hi-IN" w:bidi="hi-IN"/>
        </w:rPr>
        <w:t>è</w:t>
      </w:r>
      <w:r w:rsidRPr="005635B1">
        <w:rPr>
          <w:rFonts w:ascii="Times New Roman" w:eastAsia="Times New Roman" w:hAnsi="Times New Roman" w:cs="Times New Roman"/>
          <w:kern w:val="1"/>
          <w:lang w:eastAsia="hi-IN" w:bidi="hi-IN"/>
        </w:rPr>
        <w:t xml:space="preserve"> redatta anche sulla base di dati tratti dal Bilancio Consuntivo e dai documenti ad esso allegati, necessari per predisporre gli indicatori finanziari e l’analisi dell’andamento dei costi, proventi e interventi economici.</w:t>
      </w:r>
    </w:p>
    <w:p w:rsidR="005635B1" w:rsidRPr="005635B1" w:rsidRDefault="005635B1" w:rsidP="005635B1">
      <w:pPr>
        <w:tabs>
          <w:tab w:val="left" w:pos="360"/>
        </w:tabs>
        <w:spacing w:line="360" w:lineRule="auto"/>
        <w:ind w:left="360"/>
        <w:jc w:val="both"/>
        <w:rPr>
          <w:rFonts w:ascii="Times New Roman" w:eastAsia="Times New Roman" w:hAnsi="Times New Roman" w:cs="Times New Roman"/>
          <w:kern w:val="1"/>
          <w:lang w:eastAsia="hi-IN" w:bidi="hi-IN"/>
        </w:rPr>
      </w:pPr>
    </w:p>
    <w:p w:rsidR="003C69BD" w:rsidRDefault="003C69BD" w:rsidP="003B2DA4">
      <w:pPr>
        <w:spacing w:after="0" w:line="360" w:lineRule="auto"/>
        <w:ind w:left="360"/>
        <w:jc w:val="both"/>
        <w:rPr>
          <w:rFonts w:cs="Times New Roman"/>
          <w:b/>
          <w:bCs/>
          <w:caps/>
        </w:rPr>
      </w:pPr>
      <w:r>
        <w:rPr>
          <w:rFonts w:cs="Times New Roman"/>
          <w:b/>
          <w:bCs/>
          <w:caps/>
        </w:rPr>
        <w:t xml:space="preserve">H - </w:t>
      </w:r>
      <w:r w:rsidRPr="003F03A3">
        <w:rPr>
          <w:rFonts w:cs="Times New Roman"/>
          <w:b/>
          <w:bCs/>
          <w:caps/>
        </w:rPr>
        <w:t xml:space="preserve"> Descrizione delle Modalita’ del Monitoraggio dell’OIV </w:t>
      </w:r>
    </w:p>
    <w:p w:rsidR="003B2DA4" w:rsidRPr="003F03A3" w:rsidRDefault="003B2DA4" w:rsidP="003B2DA4">
      <w:pPr>
        <w:spacing w:after="0" w:line="360" w:lineRule="auto"/>
        <w:ind w:left="360"/>
        <w:jc w:val="both"/>
        <w:rPr>
          <w:rFonts w:cs="Times New Roman"/>
          <w:b/>
          <w:bCs/>
          <w:caps/>
        </w:rPr>
      </w:pPr>
    </w:p>
    <w:p w:rsidR="00A80C5B" w:rsidRPr="005635B1" w:rsidRDefault="008533BC" w:rsidP="004E00C9">
      <w:pPr>
        <w:spacing w:after="0" w:line="360" w:lineRule="auto"/>
        <w:jc w:val="both"/>
        <w:rPr>
          <w:rFonts w:ascii="Times New Roman" w:eastAsia="Times New Roman" w:hAnsi="Times New Roman" w:cs="Times New Roman"/>
          <w:kern w:val="1"/>
          <w:lang w:eastAsia="hi-IN" w:bidi="hi-IN"/>
        </w:rPr>
      </w:pPr>
      <w:r w:rsidRPr="005635B1">
        <w:rPr>
          <w:rFonts w:ascii="Times New Roman" w:eastAsia="Times New Roman" w:hAnsi="Times New Roman" w:cs="Times New Roman"/>
          <w:kern w:val="1"/>
          <w:lang w:eastAsia="hi-IN" w:bidi="hi-IN"/>
        </w:rPr>
        <w:t>Nel co</w:t>
      </w:r>
      <w:r w:rsidR="00A77AAA" w:rsidRPr="005635B1">
        <w:rPr>
          <w:rFonts w:ascii="Times New Roman" w:eastAsia="Times New Roman" w:hAnsi="Times New Roman" w:cs="Times New Roman"/>
          <w:kern w:val="1"/>
          <w:lang w:eastAsia="hi-IN" w:bidi="hi-IN"/>
        </w:rPr>
        <w:t>r</w:t>
      </w:r>
      <w:r w:rsidRPr="005635B1">
        <w:rPr>
          <w:rFonts w:ascii="Times New Roman" w:eastAsia="Times New Roman" w:hAnsi="Times New Roman" w:cs="Times New Roman"/>
          <w:kern w:val="1"/>
          <w:lang w:eastAsia="hi-IN" w:bidi="hi-IN"/>
        </w:rPr>
        <w:t>so del 201</w:t>
      </w:r>
      <w:r w:rsidR="008D02A9" w:rsidRPr="005635B1">
        <w:rPr>
          <w:rFonts w:ascii="Times New Roman" w:eastAsia="Times New Roman" w:hAnsi="Times New Roman" w:cs="Times New Roman"/>
          <w:kern w:val="1"/>
          <w:lang w:eastAsia="hi-IN" w:bidi="hi-IN"/>
        </w:rPr>
        <w:t>9</w:t>
      </w:r>
      <w:r w:rsidRPr="005635B1">
        <w:rPr>
          <w:rFonts w:ascii="Times New Roman" w:eastAsia="Times New Roman" w:hAnsi="Times New Roman" w:cs="Times New Roman"/>
          <w:kern w:val="1"/>
          <w:lang w:eastAsia="hi-IN" w:bidi="hi-IN"/>
        </w:rPr>
        <w:t xml:space="preserve"> l’OIV</w:t>
      </w:r>
      <w:r w:rsidR="005E26F7" w:rsidRPr="005635B1">
        <w:rPr>
          <w:rFonts w:ascii="Times New Roman" w:eastAsia="Times New Roman" w:hAnsi="Times New Roman" w:cs="Times New Roman"/>
          <w:kern w:val="1"/>
          <w:lang w:eastAsia="hi-IN" w:bidi="hi-IN"/>
        </w:rPr>
        <w:t>,</w:t>
      </w:r>
      <w:r w:rsidRPr="005635B1">
        <w:rPr>
          <w:rFonts w:ascii="Times New Roman" w:eastAsia="Times New Roman" w:hAnsi="Times New Roman" w:cs="Times New Roman"/>
          <w:kern w:val="1"/>
          <w:lang w:eastAsia="hi-IN" w:bidi="hi-IN"/>
        </w:rPr>
        <w:t xml:space="preserve"> organismo monocratico in associazione con le Camere di Commercio di Asti, Biella</w:t>
      </w:r>
      <w:r w:rsidR="00C21F35" w:rsidRPr="005635B1">
        <w:rPr>
          <w:rFonts w:ascii="Times New Roman" w:eastAsia="Times New Roman" w:hAnsi="Times New Roman" w:cs="Times New Roman"/>
          <w:kern w:val="1"/>
          <w:lang w:eastAsia="hi-IN" w:bidi="hi-IN"/>
        </w:rPr>
        <w:t>-Vercelli</w:t>
      </w:r>
      <w:r w:rsidRPr="005635B1">
        <w:rPr>
          <w:rFonts w:ascii="Times New Roman" w:eastAsia="Times New Roman" w:hAnsi="Times New Roman" w:cs="Times New Roman"/>
          <w:kern w:val="1"/>
          <w:lang w:eastAsia="hi-IN" w:bidi="hi-IN"/>
        </w:rPr>
        <w:t>, Cu</w:t>
      </w:r>
      <w:r w:rsidR="005E26F7" w:rsidRPr="005635B1">
        <w:rPr>
          <w:rFonts w:ascii="Times New Roman" w:eastAsia="Times New Roman" w:hAnsi="Times New Roman" w:cs="Times New Roman"/>
          <w:kern w:val="1"/>
          <w:lang w:eastAsia="hi-IN" w:bidi="hi-IN"/>
        </w:rPr>
        <w:t>neo,</w:t>
      </w:r>
      <w:r w:rsidR="005635B1">
        <w:rPr>
          <w:rFonts w:ascii="Times New Roman" w:eastAsia="Times New Roman" w:hAnsi="Times New Roman" w:cs="Times New Roman"/>
          <w:kern w:val="1"/>
          <w:lang w:eastAsia="hi-IN" w:bidi="hi-IN"/>
        </w:rPr>
        <w:t xml:space="preserve"> N</w:t>
      </w:r>
      <w:r w:rsidR="008D02A9" w:rsidRPr="005635B1">
        <w:rPr>
          <w:rFonts w:ascii="Times New Roman" w:eastAsia="Times New Roman" w:hAnsi="Times New Roman" w:cs="Times New Roman"/>
          <w:kern w:val="1"/>
          <w:lang w:eastAsia="hi-IN" w:bidi="hi-IN"/>
        </w:rPr>
        <w:t>ovara e VCO</w:t>
      </w:r>
      <w:r w:rsidR="005E26F7" w:rsidRPr="005635B1">
        <w:rPr>
          <w:rFonts w:ascii="Times New Roman" w:eastAsia="Times New Roman" w:hAnsi="Times New Roman" w:cs="Times New Roman"/>
          <w:kern w:val="1"/>
          <w:lang w:eastAsia="hi-IN" w:bidi="hi-IN"/>
        </w:rPr>
        <w:t xml:space="preserve"> </w:t>
      </w:r>
      <w:r w:rsidRPr="005635B1">
        <w:rPr>
          <w:rFonts w:ascii="Times New Roman" w:eastAsia="Times New Roman" w:hAnsi="Times New Roman" w:cs="Times New Roman"/>
          <w:kern w:val="1"/>
          <w:lang w:eastAsia="hi-IN" w:bidi="hi-IN"/>
        </w:rPr>
        <w:t xml:space="preserve">nella persona del dott. </w:t>
      </w:r>
      <w:r w:rsidR="005635B1">
        <w:rPr>
          <w:rFonts w:ascii="Times New Roman" w:eastAsia="Times New Roman" w:hAnsi="Times New Roman" w:cs="Times New Roman"/>
          <w:kern w:val="1"/>
          <w:lang w:eastAsia="hi-IN" w:bidi="hi-IN"/>
        </w:rPr>
        <w:t xml:space="preserve">Lucio </w:t>
      </w:r>
      <w:r w:rsidRPr="005635B1">
        <w:rPr>
          <w:rFonts w:ascii="Times New Roman" w:eastAsia="Times New Roman" w:hAnsi="Times New Roman" w:cs="Times New Roman"/>
          <w:kern w:val="1"/>
          <w:lang w:eastAsia="hi-IN" w:bidi="hi-IN"/>
        </w:rPr>
        <w:t xml:space="preserve">Gatti ha </w:t>
      </w:r>
      <w:r w:rsidR="005E26F7" w:rsidRPr="005635B1">
        <w:rPr>
          <w:rFonts w:ascii="Times New Roman" w:eastAsia="Times New Roman" w:hAnsi="Times New Roman" w:cs="Times New Roman"/>
          <w:kern w:val="1"/>
          <w:lang w:eastAsia="hi-IN" w:bidi="hi-IN"/>
        </w:rPr>
        <w:t>posto in essere tutti gli adempimenti</w:t>
      </w:r>
      <w:r w:rsidR="005635B1">
        <w:rPr>
          <w:rFonts w:ascii="Times New Roman" w:eastAsia="Times New Roman" w:hAnsi="Times New Roman" w:cs="Times New Roman"/>
          <w:kern w:val="1"/>
          <w:lang w:eastAsia="hi-IN" w:bidi="hi-IN"/>
        </w:rPr>
        <w:t>,</w:t>
      </w:r>
      <w:r w:rsidR="005E26F7" w:rsidRPr="005635B1">
        <w:rPr>
          <w:rFonts w:ascii="Times New Roman" w:eastAsia="Times New Roman" w:hAnsi="Times New Roman" w:cs="Times New Roman"/>
          <w:kern w:val="1"/>
          <w:lang w:eastAsia="hi-IN" w:bidi="hi-IN"/>
        </w:rPr>
        <w:t xml:space="preserve"> </w:t>
      </w:r>
      <w:r w:rsidRPr="005635B1">
        <w:rPr>
          <w:rFonts w:ascii="Times New Roman" w:eastAsia="Times New Roman" w:hAnsi="Times New Roman" w:cs="Times New Roman"/>
          <w:kern w:val="1"/>
          <w:lang w:eastAsia="hi-IN" w:bidi="hi-IN"/>
        </w:rPr>
        <w:t xml:space="preserve">verifiche e monitoraggi </w:t>
      </w:r>
      <w:r w:rsidR="005E26F7" w:rsidRPr="005635B1">
        <w:rPr>
          <w:rFonts w:ascii="Times New Roman" w:eastAsia="Times New Roman" w:hAnsi="Times New Roman" w:cs="Times New Roman"/>
          <w:kern w:val="1"/>
          <w:lang w:eastAsia="hi-IN" w:bidi="hi-IN"/>
        </w:rPr>
        <w:t xml:space="preserve">previsti </w:t>
      </w:r>
      <w:r w:rsidR="00E93A06" w:rsidRPr="005635B1">
        <w:rPr>
          <w:rFonts w:ascii="Times New Roman" w:eastAsia="Times New Roman" w:hAnsi="Times New Roman" w:cs="Times New Roman"/>
          <w:kern w:val="1"/>
          <w:lang w:eastAsia="hi-IN" w:bidi="hi-IN"/>
        </w:rPr>
        <w:t>dalle disposizioni in materia</w:t>
      </w:r>
      <w:r w:rsidRPr="005635B1">
        <w:rPr>
          <w:rFonts w:ascii="Times New Roman" w:eastAsia="Times New Roman" w:hAnsi="Times New Roman" w:cs="Times New Roman"/>
          <w:kern w:val="1"/>
          <w:lang w:eastAsia="hi-IN" w:bidi="hi-IN"/>
        </w:rPr>
        <w:t>.</w:t>
      </w:r>
    </w:p>
    <w:p w:rsidR="005E26F7" w:rsidRPr="005635B1" w:rsidRDefault="005E26F7" w:rsidP="004E00C9">
      <w:pPr>
        <w:spacing w:after="0" w:line="360" w:lineRule="auto"/>
        <w:jc w:val="both"/>
        <w:rPr>
          <w:rFonts w:ascii="Times New Roman" w:eastAsia="Times New Roman" w:hAnsi="Times New Roman" w:cs="Times New Roman"/>
          <w:kern w:val="1"/>
          <w:lang w:eastAsia="hi-IN" w:bidi="hi-IN"/>
        </w:rPr>
      </w:pPr>
      <w:r w:rsidRPr="005635B1">
        <w:rPr>
          <w:rFonts w:ascii="Times New Roman" w:eastAsia="Times New Roman" w:hAnsi="Times New Roman" w:cs="Times New Roman"/>
          <w:kern w:val="1"/>
          <w:lang w:eastAsia="hi-IN" w:bidi="hi-IN"/>
        </w:rPr>
        <w:t>Un apposito piano di lavoro ha calendarizzato tutti gli adempimenti raggruppati nei tre filoni di intervento: Ciclo di gestione della performance, anticorruzione e trasparenza e integrità.</w:t>
      </w:r>
    </w:p>
    <w:p w:rsidR="002100CB" w:rsidRPr="005635B1" w:rsidRDefault="002100CB" w:rsidP="004E00C9">
      <w:pPr>
        <w:spacing w:after="0" w:line="360" w:lineRule="auto"/>
        <w:jc w:val="both"/>
        <w:rPr>
          <w:rFonts w:ascii="Times New Roman" w:eastAsia="Times New Roman" w:hAnsi="Times New Roman" w:cs="Times New Roman"/>
          <w:kern w:val="1"/>
          <w:lang w:eastAsia="hi-IN" w:bidi="hi-IN"/>
        </w:rPr>
      </w:pPr>
      <w:r w:rsidRPr="005635B1">
        <w:rPr>
          <w:rFonts w:ascii="Times New Roman" w:eastAsia="Times New Roman" w:hAnsi="Times New Roman" w:cs="Times New Roman"/>
          <w:kern w:val="1"/>
          <w:lang w:eastAsia="hi-IN" w:bidi="hi-IN"/>
        </w:rPr>
        <w:t xml:space="preserve">È </w:t>
      </w:r>
      <w:r w:rsidR="008533BC" w:rsidRPr="005635B1">
        <w:rPr>
          <w:rFonts w:ascii="Times New Roman" w:eastAsia="Times New Roman" w:hAnsi="Times New Roman" w:cs="Times New Roman"/>
          <w:kern w:val="1"/>
          <w:lang w:eastAsia="hi-IN" w:bidi="hi-IN"/>
        </w:rPr>
        <w:t>stata prodotta l’attestazione degli obblighi di trasparenza</w:t>
      </w:r>
      <w:r w:rsidRPr="005635B1">
        <w:rPr>
          <w:rFonts w:ascii="Times New Roman" w:eastAsia="Times New Roman" w:hAnsi="Times New Roman" w:cs="Times New Roman"/>
          <w:kern w:val="1"/>
          <w:lang w:eastAsia="hi-IN" w:bidi="hi-IN"/>
        </w:rPr>
        <w:t xml:space="preserve"> mediante compilazione dell’apposita “griglia di rilevazione”.</w:t>
      </w:r>
    </w:p>
    <w:p w:rsidR="0025243B" w:rsidRPr="005635B1" w:rsidRDefault="002100CB" w:rsidP="004E00C9">
      <w:pPr>
        <w:spacing w:after="0" w:line="360" w:lineRule="auto"/>
        <w:jc w:val="both"/>
        <w:rPr>
          <w:rFonts w:ascii="Times New Roman" w:eastAsia="Times New Roman" w:hAnsi="Times New Roman" w:cs="Times New Roman"/>
          <w:kern w:val="1"/>
          <w:lang w:eastAsia="hi-IN" w:bidi="hi-IN"/>
        </w:rPr>
      </w:pPr>
      <w:r w:rsidRPr="005635B1">
        <w:rPr>
          <w:rFonts w:ascii="Times New Roman" w:eastAsia="Times New Roman" w:hAnsi="Times New Roman" w:cs="Times New Roman"/>
          <w:kern w:val="1"/>
          <w:lang w:eastAsia="hi-IN" w:bidi="hi-IN"/>
        </w:rPr>
        <w:t>È stato</w:t>
      </w:r>
      <w:r w:rsidR="008533BC" w:rsidRPr="005635B1">
        <w:rPr>
          <w:rFonts w:ascii="Times New Roman" w:eastAsia="Times New Roman" w:hAnsi="Times New Roman" w:cs="Times New Roman"/>
          <w:kern w:val="1"/>
          <w:lang w:eastAsia="hi-IN" w:bidi="hi-IN"/>
        </w:rPr>
        <w:t xml:space="preserve"> redatto il prospetto relativo al monitoraggio di avvio del ciclo della performance</w:t>
      </w:r>
      <w:r w:rsidR="0025243B" w:rsidRPr="005635B1">
        <w:rPr>
          <w:rFonts w:ascii="Times New Roman" w:eastAsia="Times New Roman" w:hAnsi="Times New Roman" w:cs="Times New Roman"/>
          <w:kern w:val="1"/>
          <w:lang w:eastAsia="hi-IN" w:bidi="hi-IN"/>
        </w:rPr>
        <w:t xml:space="preserve"> con compilazione della relativa scheda.</w:t>
      </w:r>
    </w:p>
    <w:p w:rsidR="0025243B" w:rsidRPr="005635B1" w:rsidRDefault="0025243B" w:rsidP="004E00C9">
      <w:pPr>
        <w:spacing w:after="0" w:line="360" w:lineRule="auto"/>
        <w:jc w:val="both"/>
        <w:rPr>
          <w:rFonts w:ascii="Times New Roman" w:eastAsia="Times New Roman" w:hAnsi="Times New Roman" w:cs="Times New Roman"/>
          <w:kern w:val="1"/>
          <w:lang w:eastAsia="hi-IN" w:bidi="hi-IN"/>
        </w:rPr>
      </w:pPr>
      <w:bookmarkStart w:id="1" w:name="_GoBack"/>
      <w:bookmarkEnd w:id="1"/>
      <w:r w:rsidRPr="005635B1">
        <w:rPr>
          <w:rFonts w:ascii="Times New Roman" w:eastAsia="Times New Roman" w:hAnsi="Times New Roman" w:cs="Times New Roman"/>
          <w:kern w:val="1"/>
          <w:lang w:eastAsia="hi-IN" w:bidi="hi-IN"/>
        </w:rPr>
        <w:t>È stato redatto</w:t>
      </w:r>
      <w:r w:rsidR="00591FDD" w:rsidRPr="005635B1">
        <w:rPr>
          <w:rFonts w:ascii="Times New Roman" w:eastAsia="Times New Roman" w:hAnsi="Times New Roman" w:cs="Times New Roman"/>
          <w:kern w:val="1"/>
          <w:lang w:eastAsia="hi-IN" w:bidi="hi-IN"/>
        </w:rPr>
        <w:t xml:space="preserve"> il documento di validazione della relazione sulla performance 201</w:t>
      </w:r>
      <w:r w:rsidR="008D02A9" w:rsidRPr="005635B1">
        <w:rPr>
          <w:rFonts w:ascii="Times New Roman" w:eastAsia="Times New Roman" w:hAnsi="Times New Roman" w:cs="Times New Roman"/>
          <w:kern w:val="1"/>
          <w:lang w:eastAsia="hi-IN" w:bidi="hi-IN"/>
        </w:rPr>
        <w:t>8</w:t>
      </w:r>
      <w:r w:rsidR="006D162D" w:rsidRPr="005635B1">
        <w:rPr>
          <w:rFonts w:ascii="Times New Roman" w:eastAsia="Times New Roman" w:hAnsi="Times New Roman" w:cs="Times New Roman"/>
          <w:kern w:val="1"/>
          <w:lang w:eastAsia="hi-IN" w:bidi="hi-IN"/>
        </w:rPr>
        <w:t xml:space="preserve"> entro i termini di legge 30 giugno.</w:t>
      </w:r>
    </w:p>
    <w:p w:rsidR="0025243B" w:rsidRPr="005635B1" w:rsidRDefault="0025243B" w:rsidP="004E00C9">
      <w:pPr>
        <w:spacing w:after="0" w:line="360" w:lineRule="auto"/>
        <w:jc w:val="both"/>
        <w:rPr>
          <w:rFonts w:ascii="Times New Roman" w:eastAsia="Times New Roman" w:hAnsi="Times New Roman" w:cs="Times New Roman"/>
          <w:kern w:val="1"/>
          <w:lang w:eastAsia="hi-IN" w:bidi="hi-IN"/>
        </w:rPr>
      </w:pPr>
      <w:r w:rsidRPr="005635B1">
        <w:rPr>
          <w:rFonts w:ascii="Times New Roman" w:eastAsia="Times New Roman" w:hAnsi="Times New Roman" w:cs="Times New Roman"/>
          <w:kern w:val="1"/>
          <w:lang w:eastAsia="hi-IN" w:bidi="hi-IN"/>
        </w:rPr>
        <w:t>I</w:t>
      </w:r>
      <w:r w:rsidR="00591FDD" w:rsidRPr="005635B1">
        <w:rPr>
          <w:rFonts w:ascii="Times New Roman" w:eastAsia="Times New Roman" w:hAnsi="Times New Roman" w:cs="Times New Roman"/>
          <w:kern w:val="1"/>
          <w:lang w:eastAsia="hi-IN" w:bidi="hi-IN"/>
        </w:rPr>
        <w:t>n relazione a quanto previsto dal Sistema di misurazione e valutazione della Performance è stato monitorato l’andamento degl</w:t>
      </w:r>
      <w:r w:rsidRPr="005635B1">
        <w:rPr>
          <w:rFonts w:ascii="Times New Roman" w:eastAsia="Times New Roman" w:hAnsi="Times New Roman" w:cs="Times New Roman"/>
          <w:kern w:val="1"/>
          <w:lang w:eastAsia="hi-IN" w:bidi="hi-IN"/>
        </w:rPr>
        <w:t>i obiettivi primo semestre 201</w:t>
      </w:r>
      <w:r w:rsidR="008D02A9" w:rsidRPr="005635B1">
        <w:rPr>
          <w:rFonts w:ascii="Times New Roman" w:eastAsia="Times New Roman" w:hAnsi="Times New Roman" w:cs="Times New Roman"/>
          <w:kern w:val="1"/>
          <w:lang w:eastAsia="hi-IN" w:bidi="hi-IN"/>
        </w:rPr>
        <w:t>9</w:t>
      </w:r>
      <w:r w:rsidRPr="005635B1">
        <w:rPr>
          <w:rFonts w:ascii="Times New Roman" w:eastAsia="Times New Roman" w:hAnsi="Times New Roman" w:cs="Times New Roman"/>
          <w:kern w:val="1"/>
          <w:lang w:eastAsia="hi-IN" w:bidi="hi-IN"/>
        </w:rPr>
        <w:t>.</w:t>
      </w:r>
    </w:p>
    <w:p w:rsidR="008533BC" w:rsidRPr="005635B1" w:rsidRDefault="00166EE3" w:rsidP="004E00C9">
      <w:pPr>
        <w:spacing w:after="0" w:line="360" w:lineRule="auto"/>
        <w:jc w:val="both"/>
        <w:rPr>
          <w:rFonts w:ascii="Times New Roman" w:eastAsia="Times New Roman" w:hAnsi="Times New Roman" w:cs="Times New Roman"/>
          <w:kern w:val="1"/>
          <w:lang w:eastAsia="hi-IN" w:bidi="hi-IN"/>
        </w:rPr>
      </w:pPr>
      <w:r w:rsidRPr="005635B1">
        <w:rPr>
          <w:rFonts w:ascii="Times New Roman" w:eastAsia="Times New Roman" w:hAnsi="Times New Roman" w:cs="Times New Roman"/>
          <w:kern w:val="1"/>
          <w:lang w:eastAsia="hi-IN" w:bidi="hi-IN"/>
        </w:rPr>
        <w:t>Si è proceduto al</w:t>
      </w:r>
      <w:r w:rsidR="00E93A06" w:rsidRPr="005635B1">
        <w:rPr>
          <w:rFonts w:ascii="Times New Roman" w:eastAsia="Times New Roman" w:hAnsi="Times New Roman" w:cs="Times New Roman"/>
          <w:kern w:val="1"/>
          <w:lang w:eastAsia="hi-IN" w:bidi="hi-IN"/>
        </w:rPr>
        <w:t>l</w:t>
      </w:r>
      <w:r w:rsidRPr="005635B1">
        <w:rPr>
          <w:rFonts w:ascii="Times New Roman" w:eastAsia="Times New Roman" w:hAnsi="Times New Roman" w:cs="Times New Roman"/>
          <w:kern w:val="1"/>
          <w:lang w:eastAsia="hi-IN" w:bidi="hi-IN"/>
        </w:rPr>
        <w:t xml:space="preserve">a </w:t>
      </w:r>
      <w:r w:rsidR="00324764" w:rsidRPr="005635B1">
        <w:rPr>
          <w:rFonts w:ascii="Times New Roman" w:eastAsia="Times New Roman" w:hAnsi="Times New Roman" w:cs="Times New Roman"/>
          <w:kern w:val="1"/>
          <w:lang w:eastAsia="hi-IN" w:bidi="hi-IN"/>
        </w:rPr>
        <w:t xml:space="preserve">verifica della </w:t>
      </w:r>
      <w:r w:rsidR="00591FDD" w:rsidRPr="005635B1">
        <w:rPr>
          <w:rFonts w:ascii="Times New Roman" w:eastAsia="Times New Roman" w:hAnsi="Times New Roman" w:cs="Times New Roman"/>
          <w:kern w:val="1"/>
          <w:lang w:eastAsia="hi-IN" w:bidi="hi-IN"/>
        </w:rPr>
        <w:t>predisposizione della relazione</w:t>
      </w:r>
      <w:r w:rsidR="00324764" w:rsidRPr="005635B1">
        <w:rPr>
          <w:rFonts w:ascii="Times New Roman" w:eastAsia="Times New Roman" w:hAnsi="Times New Roman" w:cs="Times New Roman"/>
          <w:kern w:val="1"/>
          <w:lang w:eastAsia="hi-IN" w:bidi="hi-IN"/>
        </w:rPr>
        <w:t xml:space="preserve"> annuale del </w:t>
      </w:r>
      <w:r w:rsidRPr="005635B1">
        <w:rPr>
          <w:rFonts w:ascii="Times New Roman" w:eastAsia="Times New Roman" w:hAnsi="Times New Roman" w:cs="Times New Roman"/>
          <w:kern w:val="1"/>
          <w:lang w:eastAsia="hi-IN" w:bidi="hi-IN"/>
        </w:rPr>
        <w:t>R</w:t>
      </w:r>
      <w:r w:rsidR="00324764" w:rsidRPr="005635B1">
        <w:rPr>
          <w:rFonts w:ascii="Times New Roman" w:eastAsia="Times New Roman" w:hAnsi="Times New Roman" w:cs="Times New Roman"/>
          <w:kern w:val="1"/>
          <w:lang w:eastAsia="hi-IN" w:bidi="hi-IN"/>
        </w:rPr>
        <w:t>esponsabile della prevenzione della corruzione</w:t>
      </w:r>
      <w:r w:rsidRPr="005635B1">
        <w:rPr>
          <w:rFonts w:ascii="Times New Roman" w:eastAsia="Times New Roman" w:hAnsi="Times New Roman" w:cs="Times New Roman"/>
          <w:kern w:val="1"/>
          <w:lang w:eastAsia="hi-IN" w:bidi="hi-IN"/>
        </w:rPr>
        <w:t>.</w:t>
      </w:r>
    </w:p>
    <w:p w:rsidR="00324764" w:rsidRPr="005635B1" w:rsidRDefault="008D02A9" w:rsidP="004E00C9">
      <w:pPr>
        <w:spacing w:after="0" w:line="360" w:lineRule="auto"/>
        <w:jc w:val="both"/>
        <w:rPr>
          <w:rFonts w:ascii="Times New Roman" w:eastAsia="Times New Roman" w:hAnsi="Times New Roman" w:cs="Times New Roman"/>
          <w:kern w:val="1"/>
          <w:lang w:eastAsia="hi-IN" w:bidi="hi-IN"/>
        </w:rPr>
      </w:pPr>
      <w:r w:rsidRPr="005635B1">
        <w:rPr>
          <w:rFonts w:ascii="Times New Roman" w:eastAsia="Times New Roman" w:hAnsi="Times New Roman" w:cs="Times New Roman"/>
          <w:kern w:val="1"/>
          <w:lang w:eastAsia="hi-IN" w:bidi="hi-IN"/>
        </w:rPr>
        <w:t>La S</w:t>
      </w:r>
      <w:r w:rsidR="00324764" w:rsidRPr="005635B1">
        <w:rPr>
          <w:rFonts w:ascii="Times New Roman" w:eastAsia="Times New Roman" w:hAnsi="Times New Roman" w:cs="Times New Roman"/>
          <w:kern w:val="1"/>
          <w:lang w:eastAsia="hi-IN" w:bidi="hi-IN"/>
        </w:rPr>
        <w:t xml:space="preserve">truttura Tecnica </w:t>
      </w:r>
      <w:r w:rsidRPr="005635B1">
        <w:rPr>
          <w:rFonts w:ascii="Times New Roman" w:eastAsia="Times New Roman" w:hAnsi="Times New Roman" w:cs="Times New Roman"/>
          <w:kern w:val="1"/>
          <w:lang w:eastAsia="hi-IN" w:bidi="hi-IN"/>
        </w:rPr>
        <w:t xml:space="preserve">Permanente di supporto all’OIV </w:t>
      </w:r>
      <w:r w:rsidR="00324764" w:rsidRPr="005635B1">
        <w:rPr>
          <w:rFonts w:ascii="Times New Roman" w:eastAsia="Times New Roman" w:hAnsi="Times New Roman" w:cs="Times New Roman"/>
          <w:kern w:val="1"/>
          <w:lang w:eastAsia="hi-IN" w:bidi="hi-IN"/>
        </w:rPr>
        <w:t>ha cooperato con l’OIV consentendo la realizzazione di tutte le attività necessarie.</w:t>
      </w:r>
    </w:p>
    <w:p w:rsidR="00035EC7" w:rsidRPr="005635B1" w:rsidRDefault="00035EC7" w:rsidP="003C69BD">
      <w:pPr>
        <w:spacing w:line="360" w:lineRule="auto"/>
        <w:ind w:left="357"/>
        <w:jc w:val="both"/>
        <w:rPr>
          <w:rFonts w:ascii="Times New Roman" w:eastAsia="Times New Roman" w:hAnsi="Times New Roman" w:cs="Times New Roman"/>
          <w:kern w:val="1"/>
          <w:lang w:eastAsia="hi-IN" w:bidi="hi-IN"/>
        </w:rPr>
      </w:pPr>
    </w:p>
    <w:p w:rsidR="003C69BD" w:rsidRPr="00C66CE4" w:rsidRDefault="003C69BD" w:rsidP="003C69BD">
      <w:pPr>
        <w:spacing w:line="360" w:lineRule="auto"/>
        <w:ind w:left="360"/>
        <w:jc w:val="both"/>
        <w:rPr>
          <w:rFonts w:cs="Times New Roman"/>
          <w:b/>
          <w:bCs/>
        </w:rPr>
      </w:pPr>
      <w:r w:rsidRPr="00C66CE4">
        <w:rPr>
          <w:rFonts w:cs="Times New Roman"/>
          <w:b/>
          <w:bCs/>
          <w:smallCaps/>
        </w:rPr>
        <w:t>Proposte di Miglioramento da parte dell’OIV</w:t>
      </w:r>
    </w:p>
    <w:p w:rsidR="003C69BD" w:rsidRPr="00A23CA4" w:rsidRDefault="00136DE5" w:rsidP="004E00C9">
      <w:pPr>
        <w:spacing w:after="0" w:line="360" w:lineRule="auto"/>
        <w:jc w:val="both"/>
        <w:rPr>
          <w:rFonts w:ascii="Times New Roman" w:eastAsia="Times New Roman" w:hAnsi="Times New Roman" w:cs="Times New Roman"/>
          <w:kern w:val="1"/>
          <w:lang w:eastAsia="hi-IN" w:bidi="hi-IN"/>
        </w:rPr>
      </w:pPr>
      <w:r w:rsidRPr="00A23CA4">
        <w:rPr>
          <w:rFonts w:ascii="Times New Roman" w:eastAsia="Times New Roman" w:hAnsi="Times New Roman" w:cs="Times New Roman"/>
          <w:kern w:val="1"/>
          <w:lang w:eastAsia="hi-IN" w:bidi="hi-IN"/>
        </w:rPr>
        <w:t>L’</w:t>
      </w:r>
      <w:r w:rsidR="003C69BD" w:rsidRPr="00A23CA4">
        <w:rPr>
          <w:rFonts w:ascii="Times New Roman" w:eastAsia="Times New Roman" w:hAnsi="Times New Roman" w:cs="Times New Roman"/>
          <w:kern w:val="1"/>
          <w:lang w:eastAsia="hi-IN" w:bidi="hi-IN"/>
        </w:rPr>
        <w:t>OIV attesta, alla data in cui questa Relazione viene firmata, che il sistema dei controlli previsto nel documento “Sistema di misurazione e valutazione della performance” della Camera di Comme</w:t>
      </w:r>
      <w:r w:rsidRPr="00A23CA4">
        <w:rPr>
          <w:rFonts w:ascii="Times New Roman" w:eastAsia="Times New Roman" w:hAnsi="Times New Roman" w:cs="Times New Roman"/>
          <w:kern w:val="1"/>
          <w:lang w:eastAsia="hi-IN" w:bidi="hi-IN"/>
        </w:rPr>
        <w:t xml:space="preserve">rcio di </w:t>
      </w:r>
      <w:r w:rsidR="00827DB8" w:rsidRPr="00A23CA4">
        <w:rPr>
          <w:rFonts w:ascii="Times New Roman" w:eastAsia="Times New Roman" w:hAnsi="Times New Roman" w:cs="Times New Roman"/>
          <w:kern w:val="1"/>
          <w:lang w:eastAsia="hi-IN" w:bidi="hi-IN"/>
        </w:rPr>
        <w:t>Alessandria</w:t>
      </w:r>
      <w:r w:rsidR="003C69BD" w:rsidRPr="00A23CA4">
        <w:rPr>
          <w:rFonts w:ascii="Times New Roman" w:eastAsia="Times New Roman" w:hAnsi="Times New Roman" w:cs="Times New Roman"/>
          <w:kern w:val="1"/>
          <w:lang w:eastAsia="hi-IN" w:bidi="hi-IN"/>
        </w:rPr>
        <w:t xml:space="preserve"> è stato rispettato nelle diverse fasi del Ciclo della performance 201</w:t>
      </w:r>
      <w:r w:rsidR="008D02A9" w:rsidRPr="00A23CA4">
        <w:rPr>
          <w:rFonts w:ascii="Times New Roman" w:eastAsia="Times New Roman" w:hAnsi="Times New Roman" w:cs="Times New Roman"/>
          <w:kern w:val="1"/>
          <w:lang w:eastAsia="hi-IN" w:bidi="hi-IN"/>
        </w:rPr>
        <w:t>9</w:t>
      </w:r>
      <w:r w:rsidR="003C69BD" w:rsidRPr="00A23CA4">
        <w:rPr>
          <w:rFonts w:ascii="Times New Roman" w:eastAsia="Times New Roman" w:hAnsi="Times New Roman" w:cs="Times New Roman"/>
          <w:kern w:val="1"/>
          <w:lang w:eastAsia="hi-IN" w:bidi="hi-IN"/>
        </w:rPr>
        <w:t xml:space="preserve"> realizzate dall’Ente, secondo le scadenze previste dal Legislatore</w:t>
      </w:r>
      <w:r w:rsidR="003B2DA4" w:rsidRPr="00A23CA4">
        <w:rPr>
          <w:rFonts w:ascii="Times New Roman" w:eastAsia="Times New Roman" w:hAnsi="Times New Roman" w:cs="Times New Roman"/>
          <w:kern w:val="1"/>
          <w:lang w:eastAsia="hi-IN" w:bidi="hi-IN"/>
        </w:rPr>
        <w:t>,</w:t>
      </w:r>
      <w:r w:rsidR="004654C7" w:rsidRPr="00A23CA4">
        <w:rPr>
          <w:rFonts w:ascii="Times New Roman" w:eastAsia="Times New Roman" w:hAnsi="Times New Roman" w:cs="Times New Roman"/>
          <w:kern w:val="1"/>
          <w:lang w:eastAsia="hi-IN" w:bidi="hi-IN"/>
        </w:rPr>
        <w:t xml:space="preserve"> pur in considerazione di quanto espresso in premessa circa le difficoltà conseguenti all’adozione di un nuovo SMVP a fine anno.</w:t>
      </w:r>
    </w:p>
    <w:p w:rsidR="003C69BD" w:rsidRPr="00A23CA4" w:rsidRDefault="00136DE5" w:rsidP="004E00C9">
      <w:pPr>
        <w:spacing w:after="0" w:line="360" w:lineRule="auto"/>
        <w:jc w:val="both"/>
        <w:rPr>
          <w:rFonts w:ascii="Times New Roman" w:eastAsia="Times New Roman" w:hAnsi="Times New Roman" w:cs="Times New Roman"/>
          <w:kern w:val="1"/>
          <w:lang w:eastAsia="hi-IN" w:bidi="hi-IN"/>
        </w:rPr>
      </w:pPr>
      <w:r w:rsidRPr="00A23CA4">
        <w:rPr>
          <w:rFonts w:ascii="Times New Roman" w:eastAsia="Times New Roman" w:hAnsi="Times New Roman" w:cs="Times New Roman"/>
          <w:kern w:val="1"/>
          <w:lang w:eastAsia="hi-IN" w:bidi="hi-IN"/>
        </w:rPr>
        <w:t>Attesta</w:t>
      </w:r>
      <w:r w:rsidR="003C69BD" w:rsidRPr="00A23CA4">
        <w:rPr>
          <w:rFonts w:ascii="Times New Roman" w:eastAsia="Times New Roman" w:hAnsi="Times New Roman" w:cs="Times New Roman"/>
          <w:kern w:val="1"/>
          <w:lang w:eastAsia="hi-IN" w:bidi="hi-IN"/>
        </w:rPr>
        <w:t xml:space="preserve"> altresì che la personalizzazione del citato Sistema, ai fini di soddisfare le esigenze di programmazione e gestione proprie dell’Ente, costituisce indubbiamente elemento distintivo e caratterizzante.</w:t>
      </w:r>
    </w:p>
    <w:p w:rsidR="00B903D2" w:rsidRPr="00A23CA4" w:rsidRDefault="00B903D2" w:rsidP="004E00C9">
      <w:pPr>
        <w:spacing w:after="0" w:line="360" w:lineRule="auto"/>
        <w:jc w:val="both"/>
        <w:rPr>
          <w:rFonts w:ascii="Times New Roman" w:eastAsia="Times New Roman" w:hAnsi="Times New Roman" w:cs="Times New Roman"/>
          <w:kern w:val="1"/>
          <w:lang w:eastAsia="hi-IN" w:bidi="hi-IN"/>
        </w:rPr>
      </w:pPr>
      <w:r w:rsidRPr="00A23CA4">
        <w:rPr>
          <w:rFonts w:ascii="Times New Roman" w:eastAsia="Times New Roman" w:hAnsi="Times New Roman" w:cs="Times New Roman"/>
          <w:kern w:val="1"/>
          <w:lang w:eastAsia="hi-IN" w:bidi="hi-IN"/>
        </w:rPr>
        <w:lastRenderedPageBreak/>
        <w:t>In definitiva</w:t>
      </w:r>
      <w:r w:rsidR="003B2DA4" w:rsidRPr="00A23CA4">
        <w:rPr>
          <w:rFonts w:ascii="Times New Roman" w:eastAsia="Times New Roman" w:hAnsi="Times New Roman" w:cs="Times New Roman"/>
          <w:kern w:val="1"/>
          <w:lang w:eastAsia="hi-IN" w:bidi="hi-IN"/>
        </w:rPr>
        <w:t xml:space="preserve"> questo OIV</w:t>
      </w:r>
      <w:r w:rsidRPr="00A23CA4">
        <w:rPr>
          <w:rFonts w:ascii="Times New Roman" w:eastAsia="Times New Roman" w:hAnsi="Times New Roman" w:cs="Times New Roman"/>
          <w:kern w:val="1"/>
          <w:lang w:eastAsia="hi-IN" w:bidi="hi-IN"/>
        </w:rPr>
        <w:t xml:space="preserve"> esprime complessivamente un giudizio positivo sui risultati raggiunti dalla CCIAA di Alessandria ed auspica di poter proseguire, come avvenuto fin dal momento in cui è stato conferito l’incarico, nel modus operandi consistente nel confronto costruttivo e sistematico con l’Organo di indirizzo politico-</w:t>
      </w:r>
      <w:proofErr w:type="spellStart"/>
      <w:r w:rsidRPr="00A23CA4">
        <w:rPr>
          <w:rFonts w:ascii="Times New Roman" w:eastAsia="Times New Roman" w:hAnsi="Times New Roman" w:cs="Times New Roman"/>
          <w:kern w:val="1"/>
          <w:lang w:eastAsia="hi-IN" w:bidi="hi-IN"/>
        </w:rPr>
        <w:t>ammministrativo</w:t>
      </w:r>
      <w:proofErr w:type="spellEnd"/>
      <w:r w:rsidRPr="00A23CA4">
        <w:rPr>
          <w:rFonts w:ascii="Times New Roman" w:eastAsia="Times New Roman" w:hAnsi="Times New Roman" w:cs="Times New Roman"/>
          <w:kern w:val="1"/>
          <w:lang w:eastAsia="hi-IN" w:bidi="hi-IN"/>
        </w:rPr>
        <w:t>, la dirigenza di vertice e la Struttura tecnica permanente.</w:t>
      </w:r>
    </w:p>
    <w:p w:rsidR="003B2DA4" w:rsidRDefault="003B2DA4" w:rsidP="004654C7">
      <w:pPr>
        <w:spacing w:after="0" w:line="360" w:lineRule="auto"/>
        <w:jc w:val="both"/>
      </w:pPr>
    </w:p>
    <w:p w:rsidR="003C69BD" w:rsidRPr="004E00C9" w:rsidRDefault="003C69BD" w:rsidP="003B2DA4">
      <w:pPr>
        <w:spacing w:after="0" w:line="360" w:lineRule="auto"/>
        <w:jc w:val="both"/>
        <w:rPr>
          <w:rFonts w:ascii="Times New Roman" w:eastAsia="Times New Roman" w:hAnsi="Times New Roman" w:cs="Times New Roman"/>
          <w:kern w:val="1"/>
          <w:lang w:eastAsia="hi-IN" w:bidi="hi-IN"/>
        </w:rPr>
      </w:pPr>
      <w:r w:rsidRPr="004E00C9">
        <w:rPr>
          <w:rFonts w:ascii="Times New Roman" w:eastAsia="Times New Roman" w:hAnsi="Times New Roman" w:cs="Times New Roman"/>
          <w:kern w:val="1"/>
          <w:lang w:eastAsia="hi-IN" w:bidi="hi-IN"/>
        </w:rPr>
        <w:t>L’Organismo Indipendente di Valutazione della performance:</w:t>
      </w:r>
    </w:p>
    <w:p w:rsidR="004E00C9" w:rsidRDefault="004E00C9" w:rsidP="004E00C9">
      <w:pPr>
        <w:spacing w:after="0" w:line="360" w:lineRule="auto"/>
        <w:jc w:val="both"/>
        <w:rPr>
          <w:rFonts w:ascii="Times New Roman" w:eastAsia="Times New Roman" w:hAnsi="Times New Roman" w:cs="Times New Roman"/>
          <w:kern w:val="1"/>
          <w:lang w:eastAsia="hi-IN" w:bidi="hi-IN"/>
        </w:rPr>
      </w:pPr>
    </w:p>
    <w:p w:rsidR="003C69BD" w:rsidRPr="004E00C9" w:rsidRDefault="003C69BD" w:rsidP="004E00C9">
      <w:pPr>
        <w:spacing w:after="0" w:line="360" w:lineRule="auto"/>
        <w:jc w:val="both"/>
        <w:rPr>
          <w:rFonts w:ascii="Times New Roman" w:eastAsia="Times New Roman" w:hAnsi="Times New Roman" w:cs="Times New Roman"/>
          <w:kern w:val="1"/>
          <w:lang w:eastAsia="hi-IN" w:bidi="hi-IN"/>
        </w:rPr>
      </w:pPr>
      <w:r w:rsidRPr="004E00C9">
        <w:rPr>
          <w:rFonts w:ascii="Times New Roman" w:eastAsia="Times New Roman" w:hAnsi="Times New Roman" w:cs="Times New Roman"/>
          <w:kern w:val="1"/>
          <w:lang w:eastAsia="hi-IN" w:bidi="hi-IN"/>
        </w:rPr>
        <w:t>Dott.</w:t>
      </w:r>
      <w:r w:rsidR="00F07EC7" w:rsidRPr="004E00C9">
        <w:rPr>
          <w:rFonts w:ascii="Times New Roman" w:eastAsia="Times New Roman" w:hAnsi="Times New Roman" w:cs="Times New Roman"/>
          <w:kern w:val="1"/>
          <w:lang w:eastAsia="hi-IN" w:bidi="hi-IN"/>
        </w:rPr>
        <w:t xml:space="preserve"> </w:t>
      </w:r>
      <w:r w:rsidR="004E07E2" w:rsidRPr="004E00C9">
        <w:rPr>
          <w:rFonts w:ascii="Times New Roman" w:eastAsia="Times New Roman" w:hAnsi="Times New Roman" w:cs="Times New Roman"/>
          <w:kern w:val="1"/>
          <w:lang w:eastAsia="hi-IN" w:bidi="hi-IN"/>
        </w:rPr>
        <w:t>Lucio Gatti</w:t>
      </w:r>
      <w:r w:rsidRPr="004E00C9">
        <w:rPr>
          <w:rFonts w:ascii="Times New Roman" w:eastAsia="Times New Roman" w:hAnsi="Times New Roman" w:cs="Times New Roman"/>
          <w:kern w:val="1"/>
          <w:lang w:eastAsia="hi-IN" w:bidi="hi-IN"/>
        </w:rPr>
        <w:tab/>
      </w:r>
      <w:r w:rsidRPr="004E00C9">
        <w:rPr>
          <w:rFonts w:ascii="Times New Roman" w:eastAsia="Times New Roman" w:hAnsi="Times New Roman" w:cs="Times New Roman"/>
          <w:kern w:val="1"/>
          <w:lang w:eastAsia="hi-IN" w:bidi="hi-IN"/>
        </w:rPr>
        <w:tab/>
        <w:t>_____________________</w:t>
      </w:r>
    </w:p>
    <w:p w:rsidR="003C69BD" w:rsidRPr="002D2E84" w:rsidRDefault="003C69BD" w:rsidP="008F6AB8">
      <w:pPr>
        <w:widowControl w:val="0"/>
        <w:suppressAutoHyphens/>
        <w:spacing w:after="0"/>
        <w:jc w:val="both"/>
        <w:rPr>
          <w:rFonts w:ascii="Times New Roman" w:eastAsia="Times New Roman" w:hAnsi="Times New Roman" w:cs="Times New Roman"/>
          <w:kern w:val="1"/>
          <w:lang w:eastAsia="hi-IN" w:bidi="hi-IN"/>
        </w:rPr>
      </w:pPr>
    </w:p>
    <w:sectPr w:rsidR="003C69BD" w:rsidRPr="002D2E84" w:rsidSect="008F6AB8">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5F5" w:rsidRDefault="007355F5" w:rsidP="002C2410">
      <w:pPr>
        <w:spacing w:after="0" w:line="240" w:lineRule="auto"/>
      </w:pPr>
      <w:r>
        <w:separator/>
      </w:r>
    </w:p>
  </w:endnote>
  <w:endnote w:type="continuationSeparator" w:id="0">
    <w:p w:rsidR="007355F5" w:rsidRDefault="007355F5" w:rsidP="002C2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715333"/>
      <w:docPartObj>
        <w:docPartGallery w:val="Page Numbers (Bottom of Page)"/>
        <w:docPartUnique/>
      </w:docPartObj>
    </w:sdtPr>
    <w:sdtEndPr/>
    <w:sdtContent>
      <w:p w:rsidR="00B903D2" w:rsidRDefault="00DE411B">
        <w:pPr>
          <w:pStyle w:val="Pidipagina"/>
          <w:jc w:val="right"/>
        </w:pPr>
        <w:r>
          <w:fldChar w:fldCharType="begin"/>
        </w:r>
        <w:r>
          <w:instrText>PAGE   \* MERGEFORMAT</w:instrText>
        </w:r>
        <w:r>
          <w:fldChar w:fldCharType="separate"/>
        </w:r>
        <w:r w:rsidR="00A73D3B">
          <w:rPr>
            <w:noProof/>
          </w:rPr>
          <w:t>12</w:t>
        </w:r>
        <w:r>
          <w:rPr>
            <w:noProof/>
          </w:rPr>
          <w:fldChar w:fldCharType="end"/>
        </w:r>
      </w:p>
    </w:sdtContent>
  </w:sdt>
  <w:p w:rsidR="00B903D2" w:rsidRDefault="00B903D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5F5" w:rsidRDefault="007355F5" w:rsidP="002C2410">
      <w:pPr>
        <w:spacing w:after="0" w:line="240" w:lineRule="auto"/>
      </w:pPr>
      <w:r>
        <w:separator/>
      </w:r>
    </w:p>
  </w:footnote>
  <w:footnote w:type="continuationSeparator" w:id="0">
    <w:p w:rsidR="007355F5" w:rsidRDefault="007355F5" w:rsidP="002C2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437"/>
      <w:gridCol w:w="1201"/>
    </w:tblGrid>
    <w:tr w:rsidR="00B903D2">
      <w:trPr>
        <w:trHeight w:val="288"/>
      </w:trPr>
      <w:sdt>
        <w:sdtPr>
          <w:rPr>
            <w:rFonts w:asciiTheme="majorHAnsi" w:eastAsiaTheme="majorEastAsia" w:hAnsiTheme="majorHAnsi" w:cstheme="majorBidi"/>
            <w:b/>
            <w:sz w:val="20"/>
            <w:szCs w:val="24"/>
          </w:rPr>
          <w:alias w:val="Titolo"/>
          <w:id w:val="77487173"/>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B903D2" w:rsidRPr="00844D36" w:rsidRDefault="00B903D2" w:rsidP="00E14AEE">
              <w:pPr>
                <w:pStyle w:val="Intestazione"/>
                <w:jc w:val="right"/>
                <w:rPr>
                  <w:rFonts w:asciiTheme="majorHAnsi" w:eastAsiaTheme="majorEastAsia" w:hAnsiTheme="majorHAnsi" w:cstheme="majorBidi"/>
                  <w:b/>
                  <w:sz w:val="20"/>
                  <w:szCs w:val="24"/>
                </w:rPr>
              </w:pPr>
              <w:r>
                <w:rPr>
                  <w:rFonts w:asciiTheme="majorHAnsi" w:eastAsiaTheme="majorEastAsia" w:hAnsiTheme="majorHAnsi" w:cstheme="majorBidi"/>
                  <w:b/>
                  <w:sz w:val="20"/>
                  <w:szCs w:val="24"/>
                </w:rPr>
                <w:t xml:space="preserve">CCIAA di </w:t>
              </w:r>
              <w:proofErr w:type="spellStart"/>
              <w:r>
                <w:rPr>
                  <w:rFonts w:asciiTheme="majorHAnsi" w:eastAsiaTheme="majorEastAsia" w:hAnsiTheme="majorHAnsi" w:cstheme="majorBidi"/>
                  <w:b/>
                  <w:sz w:val="20"/>
                  <w:szCs w:val="24"/>
                </w:rPr>
                <w:t>Alessandria_Organismo</w:t>
              </w:r>
              <w:proofErr w:type="spellEnd"/>
              <w:r w:rsidRPr="00844D36">
                <w:rPr>
                  <w:rFonts w:asciiTheme="majorHAnsi" w:eastAsiaTheme="majorEastAsia" w:hAnsiTheme="majorHAnsi" w:cstheme="majorBidi"/>
                  <w:b/>
                  <w:sz w:val="20"/>
                  <w:szCs w:val="24"/>
                </w:rPr>
                <w:t xml:space="preserve"> Indipendente di </w:t>
              </w:r>
              <w:proofErr w:type="spellStart"/>
              <w:r w:rsidRPr="00844D36">
                <w:rPr>
                  <w:rFonts w:asciiTheme="majorHAnsi" w:eastAsiaTheme="majorEastAsia" w:hAnsiTheme="majorHAnsi" w:cstheme="majorBidi"/>
                  <w:b/>
                  <w:sz w:val="20"/>
                  <w:szCs w:val="24"/>
                </w:rPr>
                <w:t>Valutazione_Relazione</w:t>
              </w:r>
              <w:proofErr w:type="spellEnd"/>
            </w:p>
          </w:tc>
        </w:sdtContent>
      </w:sdt>
      <w:customXmlDelRangeStart w:id="2" w:author="Matteo Ruozzi" w:date="2015-03-13T09:15:00Z"/>
      <w:sdt>
        <w:sdtPr>
          <w:rPr>
            <w:rFonts w:asciiTheme="majorHAnsi" w:eastAsiaTheme="majorEastAsia" w:hAnsiTheme="majorHAnsi" w:cstheme="majorBidi"/>
            <w:b/>
            <w:bCs/>
            <w:color w:val="4F81BD" w:themeColor="accent1"/>
            <w:sz w:val="20"/>
            <w:szCs w:val="24"/>
          </w:rPr>
          <w:alias w:val="Anno"/>
          <w:id w:val="404964722"/>
          <w:dataBinding w:prefixMappings="xmlns:ns0='http://schemas.microsoft.com/office/2006/coverPageProps'" w:xpath="/ns0:CoverPageProperties[1]/ns0:PublishDate[1]" w:storeItemID="{55AF091B-3C7A-41E3-B477-F2FDAA23CFDA}"/>
          <w:date>
            <w:dateFormat w:val="yyyy"/>
            <w:lid w:val="it-IT"/>
            <w:storeMappedDataAs w:val="dateTime"/>
            <w:calendar w:val="gregorian"/>
          </w:date>
        </w:sdtPr>
        <w:sdtEndPr/>
        <w:sdtContent>
          <w:customXmlDelRangeEnd w:id="2"/>
          <w:tc>
            <w:tcPr>
              <w:tcW w:w="1105" w:type="dxa"/>
            </w:tcPr>
            <w:p w:rsidR="00B903D2" w:rsidRPr="00844D36" w:rsidRDefault="005B66DA" w:rsidP="004E07E2">
              <w:pPr>
                <w:pStyle w:val="Intestazione"/>
                <w:rPr>
                  <w:rFonts w:asciiTheme="majorHAnsi" w:eastAsiaTheme="majorEastAsia" w:hAnsiTheme="majorHAnsi" w:cstheme="majorBidi"/>
                  <w:b/>
                  <w:bCs/>
                  <w:color w:val="4F81BD" w:themeColor="accent1"/>
                  <w:sz w:val="20"/>
                  <w:szCs w:val="24"/>
                </w:rPr>
              </w:pPr>
              <w:r>
                <w:rPr>
                  <w:rFonts w:asciiTheme="majorHAnsi" w:eastAsiaTheme="majorEastAsia" w:hAnsiTheme="majorHAnsi" w:cstheme="majorBidi"/>
                  <w:b/>
                  <w:bCs/>
                  <w:color w:val="4F81BD" w:themeColor="accent1"/>
                  <w:sz w:val="20"/>
                  <w:szCs w:val="24"/>
                </w:rPr>
                <w:t>2019</w:t>
              </w:r>
            </w:p>
          </w:tc>
          <w:customXmlDelRangeStart w:id="3" w:author="Matteo Ruozzi" w:date="2015-03-13T09:15:00Z"/>
        </w:sdtContent>
      </w:sdt>
      <w:customXmlDelRangeEnd w:id="3"/>
    </w:tr>
  </w:tbl>
  <w:p w:rsidR="00B903D2" w:rsidRDefault="00B903D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F09B7"/>
    <w:multiLevelType w:val="hybridMultilevel"/>
    <w:tmpl w:val="F7CCDBDC"/>
    <w:lvl w:ilvl="0" w:tplc="CA4A19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1B3258"/>
    <w:multiLevelType w:val="hybridMultilevel"/>
    <w:tmpl w:val="4C98C03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F75589"/>
    <w:multiLevelType w:val="hybridMultilevel"/>
    <w:tmpl w:val="6268A39E"/>
    <w:lvl w:ilvl="0" w:tplc="04100005">
      <w:start w:val="1"/>
      <w:numFmt w:val="bullet"/>
      <w:lvlText w:val=""/>
      <w:lvlJc w:val="left"/>
      <w:pPr>
        <w:tabs>
          <w:tab w:val="num" w:pos="717"/>
        </w:tabs>
        <w:ind w:left="717" w:hanging="360"/>
      </w:pPr>
      <w:rPr>
        <w:rFonts w:ascii="Wingdings" w:hAnsi="Wingdings"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3" w15:restartNumberingAfterBreak="0">
    <w:nsid w:val="46DC220F"/>
    <w:multiLevelType w:val="multilevel"/>
    <w:tmpl w:val="A19A03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9A94511"/>
    <w:multiLevelType w:val="hybridMultilevel"/>
    <w:tmpl w:val="E4A631C8"/>
    <w:lvl w:ilvl="0" w:tplc="CA4A19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1910854"/>
    <w:multiLevelType w:val="hybridMultilevel"/>
    <w:tmpl w:val="4A1210EE"/>
    <w:lvl w:ilvl="0" w:tplc="CA4A19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5A76BA5"/>
    <w:multiLevelType w:val="hybridMultilevel"/>
    <w:tmpl w:val="EAD801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F6F0CE2"/>
    <w:multiLevelType w:val="hybridMultilevel"/>
    <w:tmpl w:val="7E7E2DA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7"/>
  </w:num>
  <w:num w:numId="5">
    <w:abstractNumId w:val="3"/>
  </w:num>
  <w:num w:numId="6">
    <w:abstractNumId w:val="0"/>
  </w:num>
  <w:num w:numId="7">
    <w:abstractNumId w:val="4"/>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B55"/>
    <w:rsid w:val="0000732C"/>
    <w:rsid w:val="00012E02"/>
    <w:rsid w:val="00014075"/>
    <w:rsid w:val="00017BF6"/>
    <w:rsid w:val="00020258"/>
    <w:rsid w:val="000236F0"/>
    <w:rsid w:val="00024189"/>
    <w:rsid w:val="00024A6B"/>
    <w:rsid w:val="00033617"/>
    <w:rsid w:val="0003513D"/>
    <w:rsid w:val="00035EC7"/>
    <w:rsid w:val="00045175"/>
    <w:rsid w:val="00052145"/>
    <w:rsid w:val="00052717"/>
    <w:rsid w:val="00052D07"/>
    <w:rsid w:val="00055FC6"/>
    <w:rsid w:val="00057F71"/>
    <w:rsid w:val="00062B02"/>
    <w:rsid w:val="00067C83"/>
    <w:rsid w:val="000727A6"/>
    <w:rsid w:val="00080043"/>
    <w:rsid w:val="00081121"/>
    <w:rsid w:val="00081787"/>
    <w:rsid w:val="00082B92"/>
    <w:rsid w:val="00084F99"/>
    <w:rsid w:val="0008532A"/>
    <w:rsid w:val="000853D1"/>
    <w:rsid w:val="00093263"/>
    <w:rsid w:val="00094C85"/>
    <w:rsid w:val="00095EBB"/>
    <w:rsid w:val="000A6483"/>
    <w:rsid w:val="000B17E2"/>
    <w:rsid w:val="000B2EF5"/>
    <w:rsid w:val="000D1150"/>
    <w:rsid w:val="000D2E91"/>
    <w:rsid w:val="000E549F"/>
    <w:rsid w:val="000E60AB"/>
    <w:rsid w:val="000F136F"/>
    <w:rsid w:val="001007AE"/>
    <w:rsid w:val="00103897"/>
    <w:rsid w:val="001062B2"/>
    <w:rsid w:val="00111B53"/>
    <w:rsid w:val="00132904"/>
    <w:rsid w:val="00136DE5"/>
    <w:rsid w:val="001416E2"/>
    <w:rsid w:val="00145205"/>
    <w:rsid w:val="00145B55"/>
    <w:rsid w:val="00146FFF"/>
    <w:rsid w:val="001475AE"/>
    <w:rsid w:val="00152ADE"/>
    <w:rsid w:val="00153AD9"/>
    <w:rsid w:val="001623FE"/>
    <w:rsid w:val="001638A2"/>
    <w:rsid w:val="00166240"/>
    <w:rsid w:val="00166EE3"/>
    <w:rsid w:val="001733E3"/>
    <w:rsid w:val="00174AF0"/>
    <w:rsid w:val="00183719"/>
    <w:rsid w:val="00183F80"/>
    <w:rsid w:val="001860FC"/>
    <w:rsid w:val="001874D1"/>
    <w:rsid w:val="001909AD"/>
    <w:rsid w:val="00191A6A"/>
    <w:rsid w:val="001973CF"/>
    <w:rsid w:val="001A54BC"/>
    <w:rsid w:val="001B536D"/>
    <w:rsid w:val="001B7BD1"/>
    <w:rsid w:val="001C1C07"/>
    <w:rsid w:val="001C373F"/>
    <w:rsid w:val="001C5B8F"/>
    <w:rsid w:val="001C6BBE"/>
    <w:rsid w:val="001C7013"/>
    <w:rsid w:val="001D058A"/>
    <w:rsid w:val="001E7197"/>
    <w:rsid w:val="001F0A9F"/>
    <w:rsid w:val="001F54B5"/>
    <w:rsid w:val="002014E2"/>
    <w:rsid w:val="00202D05"/>
    <w:rsid w:val="00202D99"/>
    <w:rsid w:val="002055FF"/>
    <w:rsid w:val="002100CB"/>
    <w:rsid w:val="00214484"/>
    <w:rsid w:val="00215342"/>
    <w:rsid w:val="0022188C"/>
    <w:rsid w:val="00227E9D"/>
    <w:rsid w:val="00232B62"/>
    <w:rsid w:val="002333D4"/>
    <w:rsid w:val="00233AF1"/>
    <w:rsid w:val="00243B67"/>
    <w:rsid w:val="0025243B"/>
    <w:rsid w:val="002530F6"/>
    <w:rsid w:val="00253AA9"/>
    <w:rsid w:val="00257D7D"/>
    <w:rsid w:val="0027033E"/>
    <w:rsid w:val="00295ED4"/>
    <w:rsid w:val="002A1FB8"/>
    <w:rsid w:val="002A2073"/>
    <w:rsid w:val="002B2A72"/>
    <w:rsid w:val="002B7DB2"/>
    <w:rsid w:val="002C2410"/>
    <w:rsid w:val="002C5750"/>
    <w:rsid w:val="002C62F5"/>
    <w:rsid w:val="002D0803"/>
    <w:rsid w:val="002D0E4B"/>
    <w:rsid w:val="002D2E84"/>
    <w:rsid w:val="002F19A8"/>
    <w:rsid w:val="002F1AED"/>
    <w:rsid w:val="002F5EB4"/>
    <w:rsid w:val="0030023A"/>
    <w:rsid w:val="00306134"/>
    <w:rsid w:val="003150E9"/>
    <w:rsid w:val="00316E6B"/>
    <w:rsid w:val="0031790B"/>
    <w:rsid w:val="0032073A"/>
    <w:rsid w:val="00324764"/>
    <w:rsid w:val="00325EA6"/>
    <w:rsid w:val="00340D9B"/>
    <w:rsid w:val="003429BC"/>
    <w:rsid w:val="003437D5"/>
    <w:rsid w:val="00343D6E"/>
    <w:rsid w:val="003535C3"/>
    <w:rsid w:val="00355AFF"/>
    <w:rsid w:val="00357E6E"/>
    <w:rsid w:val="00361C51"/>
    <w:rsid w:val="00364472"/>
    <w:rsid w:val="00365212"/>
    <w:rsid w:val="003734A4"/>
    <w:rsid w:val="003735E7"/>
    <w:rsid w:val="00374501"/>
    <w:rsid w:val="0037664B"/>
    <w:rsid w:val="00376C5F"/>
    <w:rsid w:val="00381FC1"/>
    <w:rsid w:val="0038346B"/>
    <w:rsid w:val="00387A80"/>
    <w:rsid w:val="00390387"/>
    <w:rsid w:val="00394D19"/>
    <w:rsid w:val="003B2DA4"/>
    <w:rsid w:val="003B6AD3"/>
    <w:rsid w:val="003C2D47"/>
    <w:rsid w:val="003C4803"/>
    <w:rsid w:val="003C69BD"/>
    <w:rsid w:val="003D4F4B"/>
    <w:rsid w:val="003E06FC"/>
    <w:rsid w:val="003E28EC"/>
    <w:rsid w:val="003F18C3"/>
    <w:rsid w:val="003F327E"/>
    <w:rsid w:val="00401441"/>
    <w:rsid w:val="00413384"/>
    <w:rsid w:val="00424510"/>
    <w:rsid w:val="00436B77"/>
    <w:rsid w:val="00441BEC"/>
    <w:rsid w:val="00457948"/>
    <w:rsid w:val="004654C7"/>
    <w:rsid w:val="00467B0D"/>
    <w:rsid w:val="00471F8B"/>
    <w:rsid w:val="00474D5A"/>
    <w:rsid w:val="00475EEC"/>
    <w:rsid w:val="0048586C"/>
    <w:rsid w:val="004866B5"/>
    <w:rsid w:val="00490916"/>
    <w:rsid w:val="004939A8"/>
    <w:rsid w:val="004A6431"/>
    <w:rsid w:val="004A7F7D"/>
    <w:rsid w:val="004B2EB1"/>
    <w:rsid w:val="004B6EE8"/>
    <w:rsid w:val="004D4499"/>
    <w:rsid w:val="004D62E1"/>
    <w:rsid w:val="004E00C9"/>
    <w:rsid w:val="004E07E2"/>
    <w:rsid w:val="004F6806"/>
    <w:rsid w:val="00500604"/>
    <w:rsid w:val="005034D3"/>
    <w:rsid w:val="00506BFB"/>
    <w:rsid w:val="0051159D"/>
    <w:rsid w:val="00514CEA"/>
    <w:rsid w:val="00515212"/>
    <w:rsid w:val="005213B4"/>
    <w:rsid w:val="00525337"/>
    <w:rsid w:val="005449A0"/>
    <w:rsid w:val="00546395"/>
    <w:rsid w:val="00550B18"/>
    <w:rsid w:val="005510DB"/>
    <w:rsid w:val="00551139"/>
    <w:rsid w:val="0055114A"/>
    <w:rsid w:val="0056127F"/>
    <w:rsid w:val="005635B1"/>
    <w:rsid w:val="00563916"/>
    <w:rsid w:val="00566D26"/>
    <w:rsid w:val="00574A8A"/>
    <w:rsid w:val="005757CC"/>
    <w:rsid w:val="005814A8"/>
    <w:rsid w:val="00581D3F"/>
    <w:rsid w:val="005834B2"/>
    <w:rsid w:val="00591FDD"/>
    <w:rsid w:val="005A0E08"/>
    <w:rsid w:val="005B1013"/>
    <w:rsid w:val="005B4DE5"/>
    <w:rsid w:val="005B66DA"/>
    <w:rsid w:val="005C05F5"/>
    <w:rsid w:val="005C7BB1"/>
    <w:rsid w:val="005D0FC1"/>
    <w:rsid w:val="005D39CD"/>
    <w:rsid w:val="005D43F2"/>
    <w:rsid w:val="005E26F7"/>
    <w:rsid w:val="005E2713"/>
    <w:rsid w:val="005E37D4"/>
    <w:rsid w:val="005F0C20"/>
    <w:rsid w:val="005F11E9"/>
    <w:rsid w:val="00613E75"/>
    <w:rsid w:val="006252E4"/>
    <w:rsid w:val="00627D65"/>
    <w:rsid w:val="00632695"/>
    <w:rsid w:val="00633623"/>
    <w:rsid w:val="006342BA"/>
    <w:rsid w:val="00635955"/>
    <w:rsid w:val="00644B71"/>
    <w:rsid w:val="00645526"/>
    <w:rsid w:val="00645550"/>
    <w:rsid w:val="006505D9"/>
    <w:rsid w:val="006512ED"/>
    <w:rsid w:val="006536BB"/>
    <w:rsid w:val="00663984"/>
    <w:rsid w:val="00684A08"/>
    <w:rsid w:val="0068723E"/>
    <w:rsid w:val="006919E5"/>
    <w:rsid w:val="006A4F98"/>
    <w:rsid w:val="006A75BE"/>
    <w:rsid w:val="006B696D"/>
    <w:rsid w:val="006C1F84"/>
    <w:rsid w:val="006C24F4"/>
    <w:rsid w:val="006C257C"/>
    <w:rsid w:val="006C2C05"/>
    <w:rsid w:val="006D162D"/>
    <w:rsid w:val="006D37E4"/>
    <w:rsid w:val="006E2802"/>
    <w:rsid w:val="006E54E8"/>
    <w:rsid w:val="006E7D6D"/>
    <w:rsid w:val="006F0A43"/>
    <w:rsid w:val="006F2A22"/>
    <w:rsid w:val="006F337E"/>
    <w:rsid w:val="00702EE5"/>
    <w:rsid w:val="00703C18"/>
    <w:rsid w:val="0071069F"/>
    <w:rsid w:val="00715CFC"/>
    <w:rsid w:val="00723A30"/>
    <w:rsid w:val="00724B4A"/>
    <w:rsid w:val="007250A1"/>
    <w:rsid w:val="00734F46"/>
    <w:rsid w:val="007355F5"/>
    <w:rsid w:val="00737740"/>
    <w:rsid w:val="0074107F"/>
    <w:rsid w:val="00746A9A"/>
    <w:rsid w:val="00763F8A"/>
    <w:rsid w:val="00764931"/>
    <w:rsid w:val="00772C1D"/>
    <w:rsid w:val="0077458A"/>
    <w:rsid w:val="0078086A"/>
    <w:rsid w:val="007810C7"/>
    <w:rsid w:val="00791C2F"/>
    <w:rsid w:val="00793DE7"/>
    <w:rsid w:val="007A0F71"/>
    <w:rsid w:val="007A4813"/>
    <w:rsid w:val="007A7DCB"/>
    <w:rsid w:val="007B42C5"/>
    <w:rsid w:val="007C2B20"/>
    <w:rsid w:val="007C6418"/>
    <w:rsid w:val="007E398C"/>
    <w:rsid w:val="007E5B25"/>
    <w:rsid w:val="007F0D8F"/>
    <w:rsid w:val="007F56AF"/>
    <w:rsid w:val="007F7857"/>
    <w:rsid w:val="00803E35"/>
    <w:rsid w:val="0081051B"/>
    <w:rsid w:val="00813CE4"/>
    <w:rsid w:val="00816529"/>
    <w:rsid w:val="00827DB8"/>
    <w:rsid w:val="00833249"/>
    <w:rsid w:val="0083472F"/>
    <w:rsid w:val="00842556"/>
    <w:rsid w:val="00843C00"/>
    <w:rsid w:val="00843DAA"/>
    <w:rsid w:val="00844D36"/>
    <w:rsid w:val="00847C27"/>
    <w:rsid w:val="008533BC"/>
    <w:rsid w:val="00854BCB"/>
    <w:rsid w:val="00872A8E"/>
    <w:rsid w:val="008739D8"/>
    <w:rsid w:val="00881CAB"/>
    <w:rsid w:val="008826DE"/>
    <w:rsid w:val="008830AF"/>
    <w:rsid w:val="00887190"/>
    <w:rsid w:val="00893397"/>
    <w:rsid w:val="008A5723"/>
    <w:rsid w:val="008A5CB6"/>
    <w:rsid w:val="008A65A8"/>
    <w:rsid w:val="008B59DA"/>
    <w:rsid w:val="008B797E"/>
    <w:rsid w:val="008D02A9"/>
    <w:rsid w:val="008D3A3A"/>
    <w:rsid w:val="008D43FA"/>
    <w:rsid w:val="008E121B"/>
    <w:rsid w:val="008E4513"/>
    <w:rsid w:val="008F6AB8"/>
    <w:rsid w:val="00901E8D"/>
    <w:rsid w:val="00904175"/>
    <w:rsid w:val="00926C1F"/>
    <w:rsid w:val="0093469B"/>
    <w:rsid w:val="0094508C"/>
    <w:rsid w:val="009545B3"/>
    <w:rsid w:val="0095545C"/>
    <w:rsid w:val="0096529E"/>
    <w:rsid w:val="009660F8"/>
    <w:rsid w:val="009720E1"/>
    <w:rsid w:val="00985F63"/>
    <w:rsid w:val="009864B5"/>
    <w:rsid w:val="00992FAD"/>
    <w:rsid w:val="0099515A"/>
    <w:rsid w:val="009A428B"/>
    <w:rsid w:val="009A45DF"/>
    <w:rsid w:val="009A7739"/>
    <w:rsid w:val="009A7856"/>
    <w:rsid w:val="009B113D"/>
    <w:rsid w:val="009B3422"/>
    <w:rsid w:val="009C0ABE"/>
    <w:rsid w:val="009C3B0F"/>
    <w:rsid w:val="009C6D73"/>
    <w:rsid w:val="009D0476"/>
    <w:rsid w:val="009F0CF9"/>
    <w:rsid w:val="009F0E2B"/>
    <w:rsid w:val="009F72B2"/>
    <w:rsid w:val="00A01DEF"/>
    <w:rsid w:val="00A06F29"/>
    <w:rsid w:val="00A07769"/>
    <w:rsid w:val="00A14FFB"/>
    <w:rsid w:val="00A2156B"/>
    <w:rsid w:val="00A21942"/>
    <w:rsid w:val="00A23752"/>
    <w:rsid w:val="00A23CA4"/>
    <w:rsid w:val="00A261D6"/>
    <w:rsid w:val="00A31381"/>
    <w:rsid w:val="00A352A1"/>
    <w:rsid w:val="00A37562"/>
    <w:rsid w:val="00A40677"/>
    <w:rsid w:val="00A42B0F"/>
    <w:rsid w:val="00A507C5"/>
    <w:rsid w:val="00A5423D"/>
    <w:rsid w:val="00A5497E"/>
    <w:rsid w:val="00A57476"/>
    <w:rsid w:val="00A60387"/>
    <w:rsid w:val="00A62460"/>
    <w:rsid w:val="00A6265D"/>
    <w:rsid w:val="00A62A39"/>
    <w:rsid w:val="00A67064"/>
    <w:rsid w:val="00A72AE0"/>
    <w:rsid w:val="00A73D3B"/>
    <w:rsid w:val="00A74C3E"/>
    <w:rsid w:val="00A755BF"/>
    <w:rsid w:val="00A77AAA"/>
    <w:rsid w:val="00A80C5B"/>
    <w:rsid w:val="00A81427"/>
    <w:rsid w:val="00A81CAC"/>
    <w:rsid w:val="00A83E85"/>
    <w:rsid w:val="00A86EC3"/>
    <w:rsid w:val="00A90658"/>
    <w:rsid w:val="00A90E21"/>
    <w:rsid w:val="00A95B8E"/>
    <w:rsid w:val="00A97EAA"/>
    <w:rsid w:val="00AA1BD3"/>
    <w:rsid w:val="00AA350B"/>
    <w:rsid w:val="00AA7329"/>
    <w:rsid w:val="00AA74AD"/>
    <w:rsid w:val="00AB299A"/>
    <w:rsid w:val="00AC1697"/>
    <w:rsid w:val="00AC1EE8"/>
    <w:rsid w:val="00AC6A4F"/>
    <w:rsid w:val="00AD2C1A"/>
    <w:rsid w:val="00AD5334"/>
    <w:rsid w:val="00AE3256"/>
    <w:rsid w:val="00AE37DD"/>
    <w:rsid w:val="00AE6C27"/>
    <w:rsid w:val="00AE71EE"/>
    <w:rsid w:val="00AF2AD5"/>
    <w:rsid w:val="00AF337C"/>
    <w:rsid w:val="00AF6A6B"/>
    <w:rsid w:val="00B03698"/>
    <w:rsid w:val="00B11F42"/>
    <w:rsid w:val="00B155EF"/>
    <w:rsid w:val="00B17473"/>
    <w:rsid w:val="00B24464"/>
    <w:rsid w:val="00B33339"/>
    <w:rsid w:val="00B34389"/>
    <w:rsid w:val="00B43145"/>
    <w:rsid w:val="00B73E60"/>
    <w:rsid w:val="00B77961"/>
    <w:rsid w:val="00B81A11"/>
    <w:rsid w:val="00B8651D"/>
    <w:rsid w:val="00B873C5"/>
    <w:rsid w:val="00B903D2"/>
    <w:rsid w:val="00BA1EC0"/>
    <w:rsid w:val="00BA3A7C"/>
    <w:rsid w:val="00BA7B38"/>
    <w:rsid w:val="00BB3751"/>
    <w:rsid w:val="00BB6646"/>
    <w:rsid w:val="00BB7F4E"/>
    <w:rsid w:val="00BC0898"/>
    <w:rsid w:val="00BD18FB"/>
    <w:rsid w:val="00BD257A"/>
    <w:rsid w:val="00BD3ADC"/>
    <w:rsid w:val="00BD7F2C"/>
    <w:rsid w:val="00BE279D"/>
    <w:rsid w:val="00C11D87"/>
    <w:rsid w:val="00C135D0"/>
    <w:rsid w:val="00C1755F"/>
    <w:rsid w:val="00C21F35"/>
    <w:rsid w:val="00C275E3"/>
    <w:rsid w:val="00C309BD"/>
    <w:rsid w:val="00C30AE8"/>
    <w:rsid w:val="00C375E3"/>
    <w:rsid w:val="00C434B4"/>
    <w:rsid w:val="00C52426"/>
    <w:rsid w:val="00C54D0F"/>
    <w:rsid w:val="00C60BA9"/>
    <w:rsid w:val="00C6512F"/>
    <w:rsid w:val="00C654A6"/>
    <w:rsid w:val="00C66CE4"/>
    <w:rsid w:val="00C67111"/>
    <w:rsid w:val="00C7039C"/>
    <w:rsid w:val="00C73E67"/>
    <w:rsid w:val="00C80304"/>
    <w:rsid w:val="00C84439"/>
    <w:rsid w:val="00C84CBC"/>
    <w:rsid w:val="00C9038B"/>
    <w:rsid w:val="00C97414"/>
    <w:rsid w:val="00CA183A"/>
    <w:rsid w:val="00CB0170"/>
    <w:rsid w:val="00CB08BD"/>
    <w:rsid w:val="00CB2E78"/>
    <w:rsid w:val="00CB42DB"/>
    <w:rsid w:val="00CC0D54"/>
    <w:rsid w:val="00CE1778"/>
    <w:rsid w:val="00CE3515"/>
    <w:rsid w:val="00CE3B2A"/>
    <w:rsid w:val="00CE47B4"/>
    <w:rsid w:val="00CE74EA"/>
    <w:rsid w:val="00CF0087"/>
    <w:rsid w:val="00CF04AD"/>
    <w:rsid w:val="00CF258D"/>
    <w:rsid w:val="00CF490E"/>
    <w:rsid w:val="00CF7A8E"/>
    <w:rsid w:val="00CF7FAF"/>
    <w:rsid w:val="00D041E1"/>
    <w:rsid w:val="00D06C0D"/>
    <w:rsid w:val="00D1203E"/>
    <w:rsid w:val="00D1301E"/>
    <w:rsid w:val="00D162BE"/>
    <w:rsid w:val="00D20165"/>
    <w:rsid w:val="00D24044"/>
    <w:rsid w:val="00D270E6"/>
    <w:rsid w:val="00D30103"/>
    <w:rsid w:val="00D324DD"/>
    <w:rsid w:val="00D338F6"/>
    <w:rsid w:val="00D348EF"/>
    <w:rsid w:val="00D44A2A"/>
    <w:rsid w:val="00D50E6F"/>
    <w:rsid w:val="00D62922"/>
    <w:rsid w:val="00D7145C"/>
    <w:rsid w:val="00D74B88"/>
    <w:rsid w:val="00D76163"/>
    <w:rsid w:val="00D81A22"/>
    <w:rsid w:val="00D86105"/>
    <w:rsid w:val="00DA3814"/>
    <w:rsid w:val="00DA387C"/>
    <w:rsid w:val="00DA651B"/>
    <w:rsid w:val="00DC4C0D"/>
    <w:rsid w:val="00DC4EBC"/>
    <w:rsid w:val="00DD1110"/>
    <w:rsid w:val="00DD4EA2"/>
    <w:rsid w:val="00DD5B13"/>
    <w:rsid w:val="00DE411B"/>
    <w:rsid w:val="00DF0C54"/>
    <w:rsid w:val="00DF0EB2"/>
    <w:rsid w:val="00DF1A4B"/>
    <w:rsid w:val="00DF1FCD"/>
    <w:rsid w:val="00DF24A9"/>
    <w:rsid w:val="00DF5B54"/>
    <w:rsid w:val="00E12BE8"/>
    <w:rsid w:val="00E14AEE"/>
    <w:rsid w:val="00E22895"/>
    <w:rsid w:val="00E26BD1"/>
    <w:rsid w:val="00E26F2B"/>
    <w:rsid w:val="00E270DB"/>
    <w:rsid w:val="00E32459"/>
    <w:rsid w:val="00E57357"/>
    <w:rsid w:val="00E62818"/>
    <w:rsid w:val="00E638B5"/>
    <w:rsid w:val="00E64B9E"/>
    <w:rsid w:val="00E66717"/>
    <w:rsid w:val="00E735DD"/>
    <w:rsid w:val="00E76291"/>
    <w:rsid w:val="00E85A7B"/>
    <w:rsid w:val="00E93A06"/>
    <w:rsid w:val="00E94E63"/>
    <w:rsid w:val="00EA3047"/>
    <w:rsid w:val="00EA63C3"/>
    <w:rsid w:val="00EA6CB2"/>
    <w:rsid w:val="00EA7164"/>
    <w:rsid w:val="00EB221F"/>
    <w:rsid w:val="00EB68DB"/>
    <w:rsid w:val="00EC08C9"/>
    <w:rsid w:val="00EC3E81"/>
    <w:rsid w:val="00ED7E76"/>
    <w:rsid w:val="00EE1196"/>
    <w:rsid w:val="00EF4CE8"/>
    <w:rsid w:val="00F032DF"/>
    <w:rsid w:val="00F07EC7"/>
    <w:rsid w:val="00F12B37"/>
    <w:rsid w:val="00F1587D"/>
    <w:rsid w:val="00F237E2"/>
    <w:rsid w:val="00F25EF8"/>
    <w:rsid w:val="00F27AB5"/>
    <w:rsid w:val="00F30E62"/>
    <w:rsid w:val="00F34B64"/>
    <w:rsid w:val="00F35B64"/>
    <w:rsid w:val="00F417F9"/>
    <w:rsid w:val="00F633CC"/>
    <w:rsid w:val="00F64AFB"/>
    <w:rsid w:val="00F65E45"/>
    <w:rsid w:val="00F71A4F"/>
    <w:rsid w:val="00F77ED1"/>
    <w:rsid w:val="00F85A24"/>
    <w:rsid w:val="00F90D6F"/>
    <w:rsid w:val="00F92B12"/>
    <w:rsid w:val="00FA431E"/>
    <w:rsid w:val="00FB5A25"/>
    <w:rsid w:val="00FB5D90"/>
    <w:rsid w:val="00FC3045"/>
    <w:rsid w:val="00FD674D"/>
    <w:rsid w:val="00FD678F"/>
    <w:rsid w:val="00FE11BB"/>
    <w:rsid w:val="00FF2AC2"/>
    <w:rsid w:val="00FF3332"/>
    <w:rsid w:val="00FF49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9D673-E02E-4720-953D-05A57AFD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038B"/>
  </w:style>
  <w:style w:type="paragraph" w:styleId="Titolo1">
    <w:name w:val="heading 1"/>
    <w:basedOn w:val="Normale"/>
    <w:next w:val="Normale"/>
    <w:link w:val="Titolo1Carattere"/>
    <w:uiPriority w:val="9"/>
    <w:qFormat/>
    <w:rsid w:val="007745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7745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A62A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2C2410"/>
    <w:pPr>
      <w:spacing w:after="0" w:line="240" w:lineRule="auto"/>
    </w:pPr>
    <w:rPr>
      <w:rFonts w:ascii="Calibri" w:eastAsia="Times New Roman" w:hAnsi="Calibri" w:cs="Times New Roman"/>
      <w:lang w:eastAsia="it-IT"/>
    </w:rPr>
  </w:style>
  <w:style w:type="character" w:customStyle="1" w:styleId="NessunaspaziaturaCarattere">
    <w:name w:val="Nessuna spaziatura Carattere"/>
    <w:link w:val="Nessunaspaziatura"/>
    <w:uiPriority w:val="1"/>
    <w:rsid w:val="002C2410"/>
    <w:rPr>
      <w:rFonts w:ascii="Calibri" w:eastAsia="Times New Roman" w:hAnsi="Calibri" w:cs="Times New Roman"/>
      <w:lang w:eastAsia="it-IT"/>
    </w:rPr>
  </w:style>
  <w:style w:type="paragraph" w:styleId="Intestazione">
    <w:name w:val="header"/>
    <w:basedOn w:val="Normale"/>
    <w:link w:val="IntestazioneCarattere"/>
    <w:uiPriority w:val="99"/>
    <w:unhideWhenUsed/>
    <w:rsid w:val="002C24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C2410"/>
  </w:style>
  <w:style w:type="paragraph" w:styleId="Pidipagina">
    <w:name w:val="footer"/>
    <w:basedOn w:val="Normale"/>
    <w:link w:val="PidipaginaCarattere"/>
    <w:uiPriority w:val="99"/>
    <w:unhideWhenUsed/>
    <w:rsid w:val="002C24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C2410"/>
  </w:style>
  <w:style w:type="paragraph" w:styleId="Testofumetto">
    <w:name w:val="Balloon Text"/>
    <w:basedOn w:val="Normale"/>
    <w:link w:val="TestofumettoCarattere"/>
    <w:uiPriority w:val="99"/>
    <w:semiHidden/>
    <w:unhideWhenUsed/>
    <w:rsid w:val="002C24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2410"/>
    <w:rPr>
      <w:rFonts w:ascii="Tahoma" w:hAnsi="Tahoma" w:cs="Tahoma"/>
      <w:sz w:val="16"/>
      <w:szCs w:val="16"/>
    </w:rPr>
  </w:style>
  <w:style w:type="character" w:customStyle="1" w:styleId="Titolo1Carattere">
    <w:name w:val="Titolo 1 Carattere"/>
    <w:basedOn w:val="Carpredefinitoparagrafo"/>
    <w:link w:val="Titolo1"/>
    <w:uiPriority w:val="9"/>
    <w:rsid w:val="0077458A"/>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77458A"/>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77458A"/>
    <w:pPr>
      <w:ind w:left="720"/>
      <w:contextualSpacing/>
    </w:pPr>
  </w:style>
  <w:style w:type="paragraph" w:styleId="Titolosommario">
    <w:name w:val="TOC Heading"/>
    <w:basedOn w:val="Titolo1"/>
    <w:next w:val="Normale"/>
    <w:uiPriority w:val="39"/>
    <w:semiHidden/>
    <w:unhideWhenUsed/>
    <w:qFormat/>
    <w:rsid w:val="00A62A39"/>
    <w:pPr>
      <w:outlineLvl w:val="9"/>
    </w:pPr>
    <w:rPr>
      <w:lang w:eastAsia="it-IT"/>
    </w:rPr>
  </w:style>
  <w:style w:type="paragraph" w:styleId="Sommario1">
    <w:name w:val="toc 1"/>
    <w:basedOn w:val="Normale"/>
    <w:next w:val="Normale"/>
    <w:autoRedefine/>
    <w:uiPriority w:val="39"/>
    <w:unhideWhenUsed/>
    <w:rsid w:val="00546395"/>
    <w:pPr>
      <w:tabs>
        <w:tab w:val="left" w:pos="440"/>
        <w:tab w:val="right" w:leader="dot" w:pos="9628"/>
      </w:tabs>
      <w:spacing w:after="100"/>
    </w:pPr>
    <w:rPr>
      <w:rFonts w:asciiTheme="majorHAnsi" w:hAnsiTheme="majorHAnsi"/>
      <w:smallCaps/>
      <w:noProof/>
      <w:sz w:val="24"/>
    </w:rPr>
  </w:style>
  <w:style w:type="paragraph" w:styleId="Sommario2">
    <w:name w:val="toc 2"/>
    <w:basedOn w:val="Normale"/>
    <w:next w:val="Normale"/>
    <w:autoRedefine/>
    <w:uiPriority w:val="39"/>
    <w:unhideWhenUsed/>
    <w:rsid w:val="00EA6CB2"/>
    <w:pPr>
      <w:tabs>
        <w:tab w:val="left" w:pos="567"/>
        <w:tab w:val="right" w:leader="dot" w:pos="9628"/>
      </w:tabs>
      <w:spacing w:after="100"/>
      <w:ind w:firstLine="142"/>
    </w:pPr>
    <w:rPr>
      <w:rFonts w:asciiTheme="majorHAnsi" w:hAnsiTheme="majorHAnsi"/>
      <w:noProof/>
    </w:rPr>
  </w:style>
  <w:style w:type="character" w:styleId="Collegamentoipertestuale">
    <w:name w:val="Hyperlink"/>
    <w:basedOn w:val="Carpredefinitoparagrafo"/>
    <w:uiPriority w:val="99"/>
    <w:unhideWhenUsed/>
    <w:rsid w:val="00A62A39"/>
    <w:rPr>
      <w:color w:val="0000FF" w:themeColor="hyperlink"/>
      <w:u w:val="single"/>
    </w:rPr>
  </w:style>
  <w:style w:type="character" w:customStyle="1" w:styleId="Titolo3Carattere">
    <w:name w:val="Titolo 3 Carattere"/>
    <w:basedOn w:val="Carpredefinitoparagrafo"/>
    <w:link w:val="Titolo3"/>
    <w:uiPriority w:val="9"/>
    <w:rsid w:val="00A62A39"/>
    <w:rPr>
      <w:rFonts w:asciiTheme="majorHAnsi" w:eastAsiaTheme="majorEastAsia" w:hAnsiTheme="majorHAnsi" w:cstheme="majorBidi"/>
      <w:b/>
      <w:bCs/>
      <w:color w:val="4F81BD" w:themeColor="accent1"/>
    </w:rPr>
  </w:style>
  <w:style w:type="paragraph" w:styleId="Sommario3">
    <w:name w:val="toc 3"/>
    <w:basedOn w:val="Normale"/>
    <w:next w:val="Normale"/>
    <w:autoRedefine/>
    <w:uiPriority w:val="39"/>
    <w:unhideWhenUsed/>
    <w:rsid w:val="00546395"/>
    <w:pPr>
      <w:tabs>
        <w:tab w:val="right" w:leader="dot" w:pos="9628"/>
      </w:tabs>
      <w:spacing w:after="100"/>
      <w:ind w:left="440"/>
    </w:pPr>
    <w:rPr>
      <w:rFonts w:asciiTheme="majorHAnsi" w:hAnsiTheme="majorHAnsi"/>
      <w:noProof/>
      <w:sz w:val="20"/>
    </w:rPr>
  </w:style>
  <w:style w:type="paragraph" w:styleId="Testonotaapidipagina">
    <w:name w:val="footnote text"/>
    <w:basedOn w:val="Normale"/>
    <w:link w:val="TestonotaapidipaginaCarattere"/>
    <w:uiPriority w:val="99"/>
    <w:semiHidden/>
    <w:unhideWhenUsed/>
    <w:rsid w:val="00E7629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76291"/>
    <w:rPr>
      <w:sz w:val="20"/>
      <w:szCs w:val="20"/>
    </w:rPr>
  </w:style>
  <w:style w:type="character" w:styleId="Rimandonotaapidipagina">
    <w:name w:val="footnote reference"/>
    <w:basedOn w:val="Carpredefinitoparagrafo"/>
    <w:uiPriority w:val="99"/>
    <w:semiHidden/>
    <w:unhideWhenUsed/>
    <w:rsid w:val="00E76291"/>
    <w:rPr>
      <w:vertAlign w:val="superscript"/>
    </w:rPr>
  </w:style>
  <w:style w:type="table" w:styleId="Grigliatabella">
    <w:name w:val="Table Grid"/>
    <w:basedOn w:val="Tabellanormale"/>
    <w:qFormat/>
    <w:rsid w:val="00764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chiaro-Colore2">
    <w:name w:val="Light List Accent 2"/>
    <w:basedOn w:val="Tabellanormale"/>
    <w:uiPriority w:val="61"/>
    <w:rsid w:val="0076493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fondomedio1-Colore2">
    <w:name w:val="Medium Shading 1 Accent 2"/>
    <w:basedOn w:val="Tabellanormale"/>
    <w:uiPriority w:val="63"/>
    <w:rsid w:val="006512E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Elencochiaro-Colore11">
    <w:name w:val="Elenco chiaro - Colore 11"/>
    <w:basedOn w:val="Tabellanormale"/>
    <w:uiPriority w:val="61"/>
    <w:rsid w:val="00B8651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DF24A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6504">
      <w:bodyDiv w:val="1"/>
      <w:marLeft w:val="0"/>
      <w:marRight w:val="0"/>
      <w:marTop w:val="0"/>
      <w:marBottom w:val="0"/>
      <w:divBdr>
        <w:top w:val="none" w:sz="0" w:space="0" w:color="auto"/>
        <w:left w:val="none" w:sz="0" w:space="0" w:color="auto"/>
        <w:bottom w:val="none" w:sz="0" w:space="0" w:color="auto"/>
        <w:right w:val="none" w:sz="0" w:space="0" w:color="auto"/>
      </w:divBdr>
      <w:divsChild>
        <w:div w:id="1552888296">
          <w:marLeft w:val="274"/>
          <w:marRight w:val="0"/>
          <w:marTop w:val="0"/>
          <w:marBottom w:val="0"/>
          <w:divBdr>
            <w:top w:val="none" w:sz="0" w:space="0" w:color="auto"/>
            <w:left w:val="none" w:sz="0" w:space="0" w:color="auto"/>
            <w:bottom w:val="none" w:sz="0" w:space="0" w:color="auto"/>
            <w:right w:val="none" w:sz="0" w:space="0" w:color="auto"/>
          </w:divBdr>
        </w:div>
        <w:div w:id="197134750">
          <w:marLeft w:val="274"/>
          <w:marRight w:val="0"/>
          <w:marTop w:val="0"/>
          <w:marBottom w:val="0"/>
          <w:divBdr>
            <w:top w:val="none" w:sz="0" w:space="0" w:color="auto"/>
            <w:left w:val="none" w:sz="0" w:space="0" w:color="auto"/>
            <w:bottom w:val="none" w:sz="0" w:space="0" w:color="auto"/>
            <w:right w:val="none" w:sz="0" w:space="0" w:color="auto"/>
          </w:divBdr>
        </w:div>
        <w:div w:id="427652526">
          <w:marLeft w:val="274"/>
          <w:marRight w:val="0"/>
          <w:marTop w:val="0"/>
          <w:marBottom w:val="0"/>
          <w:divBdr>
            <w:top w:val="none" w:sz="0" w:space="0" w:color="auto"/>
            <w:left w:val="none" w:sz="0" w:space="0" w:color="auto"/>
            <w:bottom w:val="none" w:sz="0" w:space="0" w:color="auto"/>
            <w:right w:val="none" w:sz="0" w:space="0" w:color="auto"/>
          </w:divBdr>
        </w:div>
        <w:div w:id="1841851239">
          <w:marLeft w:val="274"/>
          <w:marRight w:val="0"/>
          <w:marTop w:val="0"/>
          <w:marBottom w:val="0"/>
          <w:divBdr>
            <w:top w:val="none" w:sz="0" w:space="0" w:color="auto"/>
            <w:left w:val="none" w:sz="0" w:space="0" w:color="auto"/>
            <w:bottom w:val="none" w:sz="0" w:space="0" w:color="auto"/>
            <w:right w:val="none" w:sz="0" w:space="0" w:color="auto"/>
          </w:divBdr>
        </w:div>
        <w:div w:id="1959219475">
          <w:marLeft w:val="274"/>
          <w:marRight w:val="0"/>
          <w:marTop w:val="0"/>
          <w:marBottom w:val="0"/>
          <w:divBdr>
            <w:top w:val="none" w:sz="0" w:space="0" w:color="auto"/>
            <w:left w:val="none" w:sz="0" w:space="0" w:color="auto"/>
            <w:bottom w:val="none" w:sz="0" w:space="0" w:color="auto"/>
            <w:right w:val="none" w:sz="0" w:space="0" w:color="auto"/>
          </w:divBdr>
        </w:div>
        <w:div w:id="1210917891">
          <w:marLeft w:val="274"/>
          <w:marRight w:val="0"/>
          <w:marTop w:val="0"/>
          <w:marBottom w:val="0"/>
          <w:divBdr>
            <w:top w:val="none" w:sz="0" w:space="0" w:color="auto"/>
            <w:left w:val="none" w:sz="0" w:space="0" w:color="auto"/>
            <w:bottom w:val="none" w:sz="0" w:space="0" w:color="auto"/>
            <w:right w:val="none" w:sz="0" w:space="0" w:color="auto"/>
          </w:divBdr>
        </w:div>
        <w:div w:id="1896155923">
          <w:marLeft w:val="274"/>
          <w:marRight w:val="0"/>
          <w:marTop w:val="0"/>
          <w:marBottom w:val="0"/>
          <w:divBdr>
            <w:top w:val="none" w:sz="0" w:space="0" w:color="auto"/>
            <w:left w:val="none" w:sz="0" w:space="0" w:color="auto"/>
            <w:bottom w:val="none" w:sz="0" w:space="0" w:color="auto"/>
            <w:right w:val="none" w:sz="0" w:space="0" w:color="auto"/>
          </w:divBdr>
        </w:div>
        <w:div w:id="1426028628">
          <w:marLeft w:val="274"/>
          <w:marRight w:val="0"/>
          <w:marTop w:val="0"/>
          <w:marBottom w:val="0"/>
          <w:divBdr>
            <w:top w:val="none" w:sz="0" w:space="0" w:color="auto"/>
            <w:left w:val="none" w:sz="0" w:space="0" w:color="auto"/>
            <w:bottom w:val="none" w:sz="0" w:space="0" w:color="auto"/>
            <w:right w:val="none" w:sz="0" w:space="0" w:color="auto"/>
          </w:divBdr>
        </w:div>
        <w:div w:id="994844722">
          <w:marLeft w:val="274"/>
          <w:marRight w:val="0"/>
          <w:marTop w:val="0"/>
          <w:marBottom w:val="0"/>
          <w:divBdr>
            <w:top w:val="none" w:sz="0" w:space="0" w:color="auto"/>
            <w:left w:val="none" w:sz="0" w:space="0" w:color="auto"/>
            <w:bottom w:val="none" w:sz="0" w:space="0" w:color="auto"/>
            <w:right w:val="none" w:sz="0" w:space="0" w:color="auto"/>
          </w:divBdr>
        </w:div>
        <w:div w:id="1894611842">
          <w:marLeft w:val="274"/>
          <w:marRight w:val="0"/>
          <w:marTop w:val="0"/>
          <w:marBottom w:val="0"/>
          <w:divBdr>
            <w:top w:val="none" w:sz="0" w:space="0" w:color="auto"/>
            <w:left w:val="none" w:sz="0" w:space="0" w:color="auto"/>
            <w:bottom w:val="none" w:sz="0" w:space="0" w:color="auto"/>
            <w:right w:val="none" w:sz="0" w:space="0" w:color="auto"/>
          </w:divBdr>
        </w:div>
        <w:div w:id="332533388">
          <w:marLeft w:val="274"/>
          <w:marRight w:val="0"/>
          <w:marTop w:val="0"/>
          <w:marBottom w:val="0"/>
          <w:divBdr>
            <w:top w:val="none" w:sz="0" w:space="0" w:color="auto"/>
            <w:left w:val="none" w:sz="0" w:space="0" w:color="auto"/>
            <w:bottom w:val="none" w:sz="0" w:space="0" w:color="auto"/>
            <w:right w:val="none" w:sz="0" w:space="0" w:color="auto"/>
          </w:divBdr>
        </w:div>
        <w:div w:id="399061720">
          <w:marLeft w:val="274"/>
          <w:marRight w:val="0"/>
          <w:marTop w:val="0"/>
          <w:marBottom w:val="0"/>
          <w:divBdr>
            <w:top w:val="none" w:sz="0" w:space="0" w:color="auto"/>
            <w:left w:val="none" w:sz="0" w:space="0" w:color="auto"/>
            <w:bottom w:val="none" w:sz="0" w:space="0" w:color="auto"/>
            <w:right w:val="none" w:sz="0" w:space="0" w:color="auto"/>
          </w:divBdr>
        </w:div>
        <w:div w:id="889151195">
          <w:marLeft w:val="274"/>
          <w:marRight w:val="0"/>
          <w:marTop w:val="0"/>
          <w:marBottom w:val="0"/>
          <w:divBdr>
            <w:top w:val="none" w:sz="0" w:space="0" w:color="auto"/>
            <w:left w:val="none" w:sz="0" w:space="0" w:color="auto"/>
            <w:bottom w:val="none" w:sz="0" w:space="0" w:color="auto"/>
            <w:right w:val="none" w:sz="0" w:space="0" w:color="auto"/>
          </w:divBdr>
        </w:div>
        <w:div w:id="1972662690">
          <w:marLeft w:val="274"/>
          <w:marRight w:val="0"/>
          <w:marTop w:val="0"/>
          <w:marBottom w:val="0"/>
          <w:divBdr>
            <w:top w:val="none" w:sz="0" w:space="0" w:color="auto"/>
            <w:left w:val="none" w:sz="0" w:space="0" w:color="auto"/>
            <w:bottom w:val="none" w:sz="0" w:space="0" w:color="auto"/>
            <w:right w:val="none" w:sz="0" w:space="0" w:color="auto"/>
          </w:divBdr>
        </w:div>
        <w:div w:id="2050565048">
          <w:marLeft w:val="274"/>
          <w:marRight w:val="0"/>
          <w:marTop w:val="0"/>
          <w:marBottom w:val="0"/>
          <w:divBdr>
            <w:top w:val="none" w:sz="0" w:space="0" w:color="auto"/>
            <w:left w:val="none" w:sz="0" w:space="0" w:color="auto"/>
            <w:bottom w:val="none" w:sz="0" w:space="0" w:color="auto"/>
            <w:right w:val="none" w:sz="0" w:space="0" w:color="auto"/>
          </w:divBdr>
        </w:div>
        <w:div w:id="1411585543">
          <w:marLeft w:val="274"/>
          <w:marRight w:val="0"/>
          <w:marTop w:val="0"/>
          <w:marBottom w:val="0"/>
          <w:divBdr>
            <w:top w:val="none" w:sz="0" w:space="0" w:color="auto"/>
            <w:left w:val="none" w:sz="0" w:space="0" w:color="auto"/>
            <w:bottom w:val="none" w:sz="0" w:space="0" w:color="auto"/>
            <w:right w:val="none" w:sz="0" w:space="0" w:color="auto"/>
          </w:divBdr>
        </w:div>
      </w:divsChild>
    </w:div>
    <w:div w:id="506136579">
      <w:bodyDiv w:val="1"/>
      <w:marLeft w:val="0"/>
      <w:marRight w:val="0"/>
      <w:marTop w:val="0"/>
      <w:marBottom w:val="0"/>
      <w:divBdr>
        <w:top w:val="none" w:sz="0" w:space="0" w:color="auto"/>
        <w:left w:val="none" w:sz="0" w:space="0" w:color="auto"/>
        <w:bottom w:val="none" w:sz="0" w:space="0" w:color="auto"/>
        <w:right w:val="none" w:sz="0" w:space="0" w:color="auto"/>
      </w:divBdr>
    </w:div>
    <w:div w:id="546449055">
      <w:bodyDiv w:val="1"/>
      <w:marLeft w:val="0"/>
      <w:marRight w:val="0"/>
      <w:marTop w:val="0"/>
      <w:marBottom w:val="0"/>
      <w:divBdr>
        <w:top w:val="none" w:sz="0" w:space="0" w:color="auto"/>
        <w:left w:val="none" w:sz="0" w:space="0" w:color="auto"/>
        <w:bottom w:val="none" w:sz="0" w:space="0" w:color="auto"/>
        <w:right w:val="none" w:sz="0" w:space="0" w:color="auto"/>
      </w:divBdr>
    </w:div>
    <w:div w:id="902570565">
      <w:bodyDiv w:val="1"/>
      <w:marLeft w:val="0"/>
      <w:marRight w:val="0"/>
      <w:marTop w:val="0"/>
      <w:marBottom w:val="0"/>
      <w:divBdr>
        <w:top w:val="none" w:sz="0" w:space="0" w:color="auto"/>
        <w:left w:val="none" w:sz="0" w:space="0" w:color="auto"/>
        <w:bottom w:val="none" w:sz="0" w:space="0" w:color="auto"/>
        <w:right w:val="none" w:sz="0" w:space="0" w:color="auto"/>
      </w:divBdr>
    </w:div>
    <w:div w:id="1070738238">
      <w:bodyDiv w:val="1"/>
      <w:marLeft w:val="0"/>
      <w:marRight w:val="0"/>
      <w:marTop w:val="0"/>
      <w:marBottom w:val="0"/>
      <w:divBdr>
        <w:top w:val="none" w:sz="0" w:space="0" w:color="auto"/>
        <w:left w:val="none" w:sz="0" w:space="0" w:color="auto"/>
        <w:bottom w:val="none" w:sz="0" w:space="0" w:color="auto"/>
        <w:right w:val="none" w:sz="0" w:space="0" w:color="auto"/>
      </w:divBdr>
    </w:div>
    <w:div w:id="1146510166">
      <w:bodyDiv w:val="1"/>
      <w:marLeft w:val="0"/>
      <w:marRight w:val="0"/>
      <w:marTop w:val="0"/>
      <w:marBottom w:val="0"/>
      <w:divBdr>
        <w:top w:val="none" w:sz="0" w:space="0" w:color="auto"/>
        <w:left w:val="none" w:sz="0" w:space="0" w:color="auto"/>
        <w:bottom w:val="none" w:sz="0" w:space="0" w:color="auto"/>
        <w:right w:val="none" w:sz="0" w:space="0" w:color="auto"/>
      </w:divBdr>
    </w:div>
    <w:div w:id="1245918111">
      <w:bodyDiv w:val="1"/>
      <w:marLeft w:val="0"/>
      <w:marRight w:val="0"/>
      <w:marTop w:val="0"/>
      <w:marBottom w:val="0"/>
      <w:divBdr>
        <w:top w:val="none" w:sz="0" w:space="0" w:color="auto"/>
        <w:left w:val="none" w:sz="0" w:space="0" w:color="auto"/>
        <w:bottom w:val="none" w:sz="0" w:space="0" w:color="auto"/>
        <w:right w:val="none" w:sz="0" w:space="0" w:color="auto"/>
      </w:divBdr>
    </w:div>
    <w:div w:id="1561863959">
      <w:bodyDiv w:val="1"/>
      <w:marLeft w:val="0"/>
      <w:marRight w:val="0"/>
      <w:marTop w:val="0"/>
      <w:marBottom w:val="0"/>
      <w:divBdr>
        <w:top w:val="none" w:sz="0" w:space="0" w:color="auto"/>
        <w:left w:val="none" w:sz="0" w:space="0" w:color="auto"/>
        <w:bottom w:val="none" w:sz="0" w:space="0" w:color="auto"/>
        <w:right w:val="none" w:sz="0" w:space="0" w:color="auto"/>
      </w:divBdr>
      <w:divsChild>
        <w:div w:id="1279289374">
          <w:marLeft w:val="274"/>
          <w:marRight w:val="0"/>
          <w:marTop w:val="0"/>
          <w:marBottom w:val="0"/>
          <w:divBdr>
            <w:top w:val="none" w:sz="0" w:space="0" w:color="auto"/>
            <w:left w:val="none" w:sz="0" w:space="0" w:color="auto"/>
            <w:bottom w:val="none" w:sz="0" w:space="0" w:color="auto"/>
            <w:right w:val="none" w:sz="0" w:space="0" w:color="auto"/>
          </w:divBdr>
        </w:div>
      </w:divsChild>
    </w:div>
    <w:div w:id="1615017880">
      <w:bodyDiv w:val="1"/>
      <w:marLeft w:val="0"/>
      <w:marRight w:val="0"/>
      <w:marTop w:val="0"/>
      <w:marBottom w:val="0"/>
      <w:divBdr>
        <w:top w:val="none" w:sz="0" w:space="0" w:color="auto"/>
        <w:left w:val="none" w:sz="0" w:space="0" w:color="auto"/>
        <w:bottom w:val="none" w:sz="0" w:space="0" w:color="auto"/>
        <w:right w:val="none" w:sz="0" w:space="0" w:color="auto"/>
      </w:divBdr>
      <w:divsChild>
        <w:div w:id="1091780088">
          <w:marLeft w:val="547"/>
          <w:marRight w:val="0"/>
          <w:marTop w:val="0"/>
          <w:marBottom w:val="0"/>
          <w:divBdr>
            <w:top w:val="none" w:sz="0" w:space="0" w:color="auto"/>
            <w:left w:val="none" w:sz="0" w:space="0" w:color="auto"/>
            <w:bottom w:val="none" w:sz="0" w:space="0" w:color="auto"/>
            <w:right w:val="none" w:sz="0" w:space="0" w:color="auto"/>
          </w:divBdr>
        </w:div>
        <w:div w:id="980420732">
          <w:marLeft w:val="547"/>
          <w:marRight w:val="0"/>
          <w:marTop w:val="0"/>
          <w:marBottom w:val="0"/>
          <w:divBdr>
            <w:top w:val="none" w:sz="0" w:space="0" w:color="auto"/>
            <w:left w:val="none" w:sz="0" w:space="0" w:color="auto"/>
            <w:bottom w:val="none" w:sz="0" w:space="0" w:color="auto"/>
            <w:right w:val="none" w:sz="0" w:space="0" w:color="auto"/>
          </w:divBdr>
        </w:div>
        <w:div w:id="1698434605">
          <w:marLeft w:val="547"/>
          <w:marRight w:val="0"/>
          <w:marTop w:val="0"/>
          <w:marBottom w:val="0"/>
          <w:divBdr>
            <w:top w:val="none" w:sz="0" w:space="0" w:color="auto"/>
            <w:left w:val="none" w:sz="0" w:space="0" w:color="auto"/>
            <w:bottom w:val="none" w:sz="0" w:space="0" w:color="auto"/>
            <w:right w:val="none" w:sz="0" w:space="0" w:color="auto"/>
          </w:divBdr>
        </w:div>
      </w:divsChild>
    </w:div>
    <w:div w:id="2062440608">
      <w:bodyDiv w:val="1"/>
      <w:marLeft w:val="0"/>
      <w:marRight w:val="0"/>
      <w:marTop w:val="0"/>
      <w:marBottom w:val="0"/>
      <w:divBdr>
        <w:top w:val="none" w:sz="0" w:space="0" w:color="auto"/>
        <w:left w:val="none" w:sz="0" w:space="0" w:color="auto"/>
        <w:bottom w:val="none" w:sz="0" w:space="0" w:color="auto"/>
        <w:right w:val="none" w:sz="0" w:space="0" w:color="auto"/>
      </w:divBdr>
      <w:divsChild>
        <w:div w:id="1526169543">
          <w:marLeft w:val="274"/>
          <w:marRight w:val="0"/>
          <w:marTop w:val="0"/>
          <w:marBottom w:val="0"/>
          <w:divBdr>
            <w:top w:val="none" w:sz="0" w:space="0" w:color="auto"/>
            <w:left w:val="none" w:sz="0" w:space="0" w:color="auto"/>
            <w:bottom w:val="none" w:sz="0" w:space="0" w:color="auto"/>
            <w:right w:val="none" w:sz="0" w:space="0" w:color="auto"/>
          </w:divBdr>
        </w:div>
        <w:div w:id="93325739">
          <w:marLeft w:val="274"/>
          <w:marRight w:val="0"/>
          <w:marTop w:val="0"/>
          <w:marBottom w:val="0"/>
          <w:divBdr>
            <w:top w:val="none" w:sz="0" w:space="0" w:color="auto"/>
            <w:left w:val="none" w:sz="0" w:space="0" w:color="auto"/>
            <w:bottom w:val="none" w:sz="0" w:space="0" w:color="auto"/>
            <w:right w:val="none" w:sz="0" w:space="0" w:color="auto"/>
          </w:divBdr>
        </w:div>
        <w:div w:id="1589079508">
          <w:marLeft w:val="274"/>
          <w:marRight w:val="0"/>
          <w:marTop w:val="0"/>
          <w:marBottom w:val="0"/>
          <w:divBdr>
            <w:top w:val="none" w:sz="0" w:space="0" w:color="auto"/>
            <w:left w:val="none" w:sz="0" w:space="0" w:color="auto"/>
            <w:bottom w:val="none" w:sz="0" w:space="0" w:color="auto"/>
            <w:right w:val="none" w:sz="0" w:space="0" w:color="auto"/>
          </w:divBdr>
        </w:div>
        <w:div w:id="1156339845">
          <w:marLeft w:val="274"/>
          <w:marRight w:val="0"/>
          <w:marTop w:val="0"/>
          <w:marBottom w:val="0"/>
          <w:divBdr>
            <w:top w:val="none" w:sz="0" w:space="0" w:color="auto"/>
            <w:left w:val="none" w:sz="0" w:space="0" w:color="auto"/>
            <w:bottom w:val="none" w:sz="0" w:space="0" w:color="auto"/>
            <w:right w:val="none" w:sz="0" w:space="0" w:color="auto"/>
          </w:divBdr>
        </w:div>
        <w:div w:id="772818329">
          <w:marLeft w:val="274"/>
          <w:marRight w:val="0"/>
          <w:marTop w:val="0"/>
          <w:marBottom w:val="0"/>
          <w:divBdr>
            <w:top w:val="none" w:sz="0" w:space="0" w:color="auto"/>
            <w:left w:val="none" w:sz="0" w:space="0" w:color="auto"/>
            <w:bottom w:val="none" w:sz="0" w:space="0" w:color="auto"/>
            <w:right w:val="none" w:sz="0" w:space="0" w:color="auto"/>
          </w:divBdr>
        </w:div>
        <w:div w:id="2066103516">
          <w:marLeft w:val="274"/>
          <w:marRight w:val="0"/>
          <w:marTop w:val="0"/>
          <w:marBottom w:val="0"/>
          <w:divBdr>
            <w:top w:val="none" w:sz="0" w:space="0" w:color="auto"/>
            <w:left w:val="none" w:sz="0" w:space="0" w:color="auto"/>
            <w:bottom w:val="none" w:sz="0" w:space="0" w:color="auto"/>
            <w:right w:val="none" w:sz="0" w:space="0" w:color="auto"/>
          </w:divBdr>
        </w:div>
        <w:div w:id="1842231505">
          <w:marLeft w:val="274"/>
          <w:marRight w:val="0"/>
          <w:marTop w:val="0"/>
          <w:marBottom w:val="0"/>
          <w:divBdr>
            <w:top w:val="none" w:sz="0" w:space="0" w:color="auto"/>
            <w:left w:val="none" w:sz="0" w:space="0" w:color="auto"/>
            <w:bottom w:val="none" w:sz="0" w:space="0" w:color="auto"/>
            <w:right w:val="none" w:sz="0" w:space="0" w:color="auto"/>
          </w:divBdr>
        </w:div>
        <w:div w:id="244456949">
          <w:marLeft w:val="274"/>
          <w:marRight w:val="0"/>
          <w:marTop w:val="0"/>
          <w:marBottom w:val="0"/>
          <w:divBdr>
            <w:top w:val="none" w:sz="0" w:space="0" w:color="auto"/>
            <w:left w:val="none" w:sz="0" w:space="0" w:color="auto"/>
            <w:bottom w:val="none" w:sz="0" w:space="0" w:color="auto"/>
            <w:right w:val="none" w:sz="0" w:space="0" w:color="auto"/>
          </w:divBdr>
        </w:div>
        <w:div w:id="1692996008">
          <w:marLeft w:val="274"/>
          <w:marRight w:val="0"/>
          <w:marTop w:val="0"/>
          <w:marBottom w:val="0"/>
          <w:divBdr>
            <w:top w:val="none" w:sz="0" w:space="0" w:color="auto"/>
            <w:left w:val="none" w:sz="0" w:space="0" w:color="auto"/>
            <w:bottom w:val="none" w:sz="0" w:space="0" w:color="auto"/>
            <w:right w:val="none" w:sz="0" w:space="0" w:color="auto"/>
          </w:divBdr>
        </w:div>
        <w:div w:id="34084159">
          <w:marLeft w:val="274"/>
          <w:marRight w:val="0"/>
          <w:marTop w:val="0"/>
          <w:marBottom w:val="0"/>
          <w:divBdr>
            <w:top w:val="none" w:sz="0" w:space="0" w:color="auto"/>
            <w:left w:val="none" w:sz="0" w:space="0" w:color="auto"/>
            <w:bottom w:val="none" w:sz="0" w:space="0" w:color="auto"/>
            <w:right w:val="none" w:sz="0" w:space="0" w:color="auto"/>
          </w:divBdr>
        </w:div>
        <w:div w:id="419106887">
          <w:marLeft w:val="274"/>
          <w:marRight w:val="0"/>
          <w:marTop w:val="0"/>
          <w:marBottom w:val="0"/>
          <w:divBdr>
            <w:top w:val="none" w:sz="0" w:space="0" w:color="auto"/>
            <w:left w:val="none" w:sz="0" w:space="0" w:color="auto"/>
            <w:bottom w:val="none" w:sz="0" w:space="0" w:color="auto"/>
            <w:right w:val="none" w:sz="0" w:space="0" w:color="auto"/>
          </w:divBdr>
        </w:div>
        <w:div w:id="994146937">
          <w:marLeft w:val="274"/>
          <w:marRight w:val="0"/>
          <w:marTop w:val="0"/>
          <w:marBottom w:val="0"/>
          <w:divBdr>
            <w:top w:val="none" w:sz="0" w:space="0" w:color="auto"/>
            <w:left w:val="none" w:sz="0" w:space="0" w:color="auto"/>
            <w:bottom w:val="none" w:sz="0" w:space="0" w:color="auto"/>
            <w:right w:val="none" w:sz="0" w:space="0" w:color="auto"/>
          </w:divBdr>
        </w:div>
        <w:div w:id="1189218126">
          <w:marLeft w:val="274"/>
          <w:marRight w:val="0"/>
          <w:marTop w:val="0"/>
          <w:marBottom w:val="0"/>
          <w:divBdr>
            <w:top w:val="none" w:sz="0" w:space="0" w:color="auto"/>
            <w:left w:val="none" w:sz="0" w:space="0" w:color="auto"/>
            <w:bottom w:val="none" w:sz="0" w:space="0" w:color="auto"/>
            <w:right w:val="none" w:sz="0" w:space="0" w:color="auto"/>
          </w:divBdr>
        </w:div>
        <w:div w:id="1822036157">
          <w:marLeft w:val="274"/>
          <w:marRight w:val="0"/>
          <w:marTop w:val="0"/>
          <w:marBottom w:val="0"/>
          <w:divBdr>
            <w:top w:val="none" w:sz="0" w:space="0" w:color="auto"/>
            <w:left w:val="none" w:sz="0" w:space="0" w:color="auto"/>
            <w:bottom w:val="none" w:sz="0" w:space="0" w:color="auto"/>
            <w:right w:val="none" w:sz="0" w:space="0" w:color="auto"/>
          </w:divBdr>
        </w:div>
        <w:div w:id="1358459660">
          <w:marLeft w:val="274"/>
          <w:marRight w:val="0"/>
          <w:marTop w:val="0"/>
          <w:marBottom w:val="0"/>
          <w:divBdr>
            <w:top w:val="none" w:sz="0" w:space="0" w:color="auto"/>
            <w:left w:val="none" w:sz="0" w:space="0" w:color="auto"/>
            <w:bottom w:val="none" w:sz="0" w:space="0" w:color="auto"/>
            <w:right w:val="none" w:sz="0" w:space="0" w:color="auto"/>
          </w:divBdr>
        </w:div>
        <w:div w:id="154208849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8FA2F7-50CC-4618-93F7-4C516E262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3925</Words>
  <Characters>22377</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CCIAA di Alessandria_Organismo Indipendente di Valutazione_Relazione</vt:lpstr>
    </vt:vector>
  </TitlesOfParts>
  <Company>Hewlett-Packard</Company>
  <LinksUpToDate>false</LinksUpToDate>
  <CharactersWithSpaces>26250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CCIAA di Alessandria_Organismo Indipendente di Valutazione_Relazione</dc:title>
  <dc:creator>Telos</dc:creator>
  <cp:lastModifiedBy>Monica</cp:lastModifiedBy>
  <cp:revision>3</cp:revision>
  <cp:lastPrinted>2016-04-04T14:11:00Z</cp:lastPrinted>
  <dcterms:created xsi:type="dcterms:W3CDTF">2020-06-25T11:57:00Z</dcterms:created>
  <dcterms:modified xsi:type="dcterms:W3CDTF">2020-06-25T12:01:00Z</dcterms:modified>
</cp:coreProperties>
</file>